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#110bis-e</w:t>
      </w:r>
      <w:r>
        <w:rPr>
          <w:rFonts w:ascii="Arial" w:hAnsi="Arial" w:cs="Arial"/>
          <w:b/>
          <w:sz w:val="22"/>
          <w:szCs w:val="22"/>
        </w:rPr>
        <w:tab/>
      </w:r>
      <w:r>
        <w:rPr>
          <w:rFonts w:ascii="Arial" w:hAnsi="Arial" w:cs="Arial"/>
          <w:b/>
          <w:sz w:val="22"/>
          <w:szCs w:val="22"/>
        </w:rPr>
        <w:t>R1-2208483</w:t>
      </w:r>
    </w:p>
    <w:p>
      <w:pPr>
        <w:tabs>
          <w:tab w:val="right" w:pos="9630"/>
        </w:tabs>
        <w:spacing w:after="0"/>
        <w:rPr>
          <w:rFonts w:ascii="Arial" w:hAnsi="Arial" w:cs="Arial"/>
          <w:b/>
          <w:sz w:val="22"/>
          <w:szCs w:val="22"/>
        </w:rPr>
      </w:pPr>
      <w:r>
        <w:rPr>
          <w:rFonts w:ascii="Arial" w:hAnsi="Arial" w:cs="Arial"/>
          <w:b/>
          <w:sz w:val="22"/>
          <w:szCs w:val="22"/>
        </w:rPr>
        <w:t>e-Meeting, October 10</w:t>
      </w:r>
      <w:r>
        <w:rPr>
          <w:rFonts w:ascii="Arial" w:hAnsi="Arial" w:cs="Arial"/>
          <w:b/>
          <w:sz w:val="22"/>
          <w:szCs w:val="22"/>
          <w:vertAlign w:val="superscript"/>
        </w:rPr>
        <w:t>th</w:t>
      </w:r>
      <w:r>
        <w:rPr>
          <w:rFonts w:ascii="Arial" w:hAnsi="Arial" w:cs="Arial"/>
          <w:b/>
          <w:sz w:val="22"/>
          <w:szCs w:val="22"/>
        </w:rPr>
        <w:t xml:space="preserve"> – 19</w:t>
      </w:r>
      <w:r>
        <w:rPr>
          <w:rFonts w:ascii="Arial" w:hAnsi="Arial" w:cs="Arial"/>
          <w:b/>
          <w:sz w:val="22"/>
          <w:szCs w:val="22"/>
          <w:vertAlign w:val="superscript"/>
        </w:rPr>
        <w:t>th</w:t>
      </w:r>
      <w:r>
        <w:rPr>
          <w:rFonts w:ascii="Arial" w:hAnsi="Arial" w:cs="Arial"/>
          <w:b/>
          <w:sz w:val="22"/>
          <w:szCs w:val="22"/>
        </w:rPr>
        <w:t>, 2022</w:t>
      </w:r>
      <w:r>
        <w:rPr>
          <w:rFonts w:ascii="Arial" w:hAnsi="Arial" w:cs="Arial"/>
          <w:b/>
          <w:sz w:val="22"/>
          <w:szCs w:val="22"/>
          <w:lang w:eastAsia="zh-CN"/>
        </w:rPr>
        <w:tab/>
      </w:r>
    </w:p>
    <w:p>
      <w:pPr>
        <w:pStyle w:val="38"/>
        <w:jc w:val="both"/>
      </w:pPr>
    </w:p>
    <w:p>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b/>
        </w:rPr>
        <w:t>Discussion of evaluation on NR duplex evolution</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9.3.1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I</w:t>
      </w:r>
      <w:r>
        <w:rPr>
          <w:lang w:val="en-GB" w:eastAsia="zh-CN"/>
        </w:rPr>
        <w:t>n RAN#95 meeting, a revised SID on NR duplex evolution has been endorsed</w:t>
      </w:r>
      <w:r>
        <w:rPr>
          <w:lang w:eastAsia="zh-CN"/>
        </w:rPr>
        <w:t xml:space="preserve"> [1]</w:t>
      </w:r>
      <w:r>
        <w:rPr>
          <w:lang w:val="en-GB" w:eastAsia="zh-CN"/>
        </w:rPr>
        <w:t xml:space="preserve">. </w:t>
      </w:r>
      <w:r>
        <w:rPr>
          <w:rFonts w:hint="eastAsia"/>
          <w:lang w:val="en-GB" w:eastAsia="zh-CN"/>
        </w:rPr>
        <w:t>I</w:t>
      </w:r>
      <w:r>
        <w:rPr>
          <w:lang w:val="en-GB" w:eastAsia="zh-CN"/>
        </w:rPr>
        <w:t>n this contribution, we provide our analysis for deployment scenario, interference model, evaluation methodology, simulation assumptions and simulation results.</w:t>
      </w:r>
    </w:p>
    <w:p>
      <w:pPr>
        <w:pStyle w:val="2"/>
        <w:rPr>
          <w:lang w:eastAsia="zh-CN"/>
        </w:rPr>
      </w:pPr>
      <w:r>
        <w:rPr>
          <w:lang w:eastAsia="zh-CN"/>
        </w:rPr>
        <w:t>General considerations</w:t>
      </w:r>
    </w:p>
    <w:p>
      <w:pPr>
        <w:rPr>
          <w:lang w:val="en-GB" w:eastAsia="zh-CN"/>
        </w:rPr>
      </w:pPr>
      <w:r>
        <w:rPr>
          <w:rFonts w:hint="eastAsia"/>
          <w:lang w:val="en-GB" w:eastAsia="zh-CN"/>
        </w:rPr>
        <w:t>T</w:t>
      </w:r>
      <w:r>
        <w:rPr>
          <w:lang w:val="en-GB" w:eastAsia="zh-CN"/>
        </w:rPr>
        <w:t xml:space="preserve">he main limitation of conventional TDD system is the UL, i.e., UL throughput, UL coverage and DL&amp;UL latency. However, for legacy TDD system, UL throughput, UL coverage and DL&amp;UL latency can already be ensured separately by different techniques. For example, UL throughput can be improved by UL MIMO and allocating more UL symbols in each TDD periodicity. Rel-16/17 has specified several solutions in URLLC to reduce UL latency, e.g., mini-slot PUCCH. Furthermore, considering that Rel-17 coverage WI has finalized some enhancements for PUCCH, PUSCH and Msg3, the coverage for UL has been improved a lot. </w:t>
      </w:r>
    </w:p>
    <w:p>
      <w:pPr>
        <w:rPr>
          <w:lang w:val="en-GB" w:eastAsia="zh-CN"/>
        </w:rPr>
      </w:pPr>
      <w:r>
        <w:rPr>
          <w:lang w:val="en-GB" w:eastAsia="zh-CN"/>
        </w:rPr>
        <w:t xml:space="preserve">The main challenges for the conventional TDD system are ensuring more than one of UL throughput, UL coverage and DL&amp;UL latency simultaneously. </w:t>
      </w:r>
    </w:p>
    <w:p>
      <w:pPr>
        <w:pStyle w:val="115"/>
        <w:numPr>
          <w:ilvl w:val="0"/>
          <w:numId w:val="12"/>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hint="eastAsia" w:eastAsia="宋体"/>
          <w:lang w:eastAsia="zh-CN"/>
        </w:rPr>
        <w:instrText xml:space="preserve">= 1 \* GB3</w:instrText>
      </w:r>
      <w:r>
        <w:rPr>
          <w:rFonts w:eastAsia="宋体"/>
          <w:lang w:eastAsia="zh-CN"/>
        </w:rPr>
        <w:instrText xml:space="preserve"> </w:instrText>
      </w:r>
      <w:r>
        <w:rPr>
          <w:lang w:eastAsia="zh-CN"/>
        </w:rPr>
        <w:fldChar w:fldCharType="separate"/>
      </w:r>
      <w:r>
        <w:rPr>
          <w:rFonts w:hint="eastAsia" w:eastAsia="宋体"/>
          <w:lang w:eastAsia="zh-CN"/>
        </w:rPr>
        <w:t>①</w:t>
      </w:r>
      <w:r>
        <w:rPr>
          <w:lang w:eastAsia="zh-CN"/>
        </w:rPr>
        <w:fldChar w:fldCharType="end"/>
      </w:r>
      <w:r>
        <w:rPr>
          <w:lang w:eastAsia="zh-CN"/>
        </w:rPr>
        <w:t xml:space="preserve">: Ensuring UL throughput + UL coverage simultaneously, e.g., video surveillance. </w:t>
      </w:r>
    </w:p>
    <w:p>
      <w:pPr>
        <w:pStyle w:val="115"/>
        <w:numPr>
          <w:ilvl w:val="0"/>
          <w:numId w:val="12"/>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hint="eastAsia" w:eastAsia="宋体"/>
          <w:lang w:eastAsia="zh-CN"/>
        </w:rPr>
        <w:instrText xml:space="preserve">= 2 \* GB3</w:instrText>
      </w:r>
      <w:r>
        <w:rPr>
          <w:rFonts w:eastAsia="宋体"/>
          <w:lang w:eastAsia="zh-CN"/>
        </w:rPr>
        <w:instrText xml:space="preserve"> </w:instrText>
      </w:r>
      <w:r>
        <w:rPr>
          <w:lang w:eastAsia="zh-CN"/>
        </w:rPr>
        <w:fldChar w:fldCharType="separate"/>
      </w:r>
      <w:r>
        <w:rPr>
          <w:rFonts w:hint="eastAsia" w:eastAsia="宋体"/>
          <w:lang w:eastAsia="zh-CN"/>
        </w:rPr>
        <w:t>②</w:t>
      </w:r>
      <w:r>
        <w:rPr>
          <w:lang w:eastAsia="zh-CN"/>
        </w:rPr>
        <w:fldChar w:fldCharType="end"/>
      </w:r>
      <w:r>
        <w:rPr>
          <w:lang w:eastAsia="zh-CN"/>
        </w:rPr>
        <w:t>: Ensuring UL throughput + DL&amp;UL Latency simultaneously, e.g., machine vision.</w:t>
      </w:r>
    </w:p>
    <w:p>
      <w:pPr>
        <w:pStyle w:val="115"/>
        <w:numPr>
          <w:ilvl w:val="0"/>
          <w:numId w:val="12"/>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hint="eastAsia" w:eastAsia="宋体"/>
          <w:lang w:eastAsia="zh-CN"/>
        </w:rPr>
        <w:instrText xml:space="preserve">= 3 \* GB3</w:instrText>
      </w:r>
      <w:r>
        <w:rPr>
          <w:rFonts w:eastAsia="宋体"/>
          <w:lang w:eastAsia="zh-CN"/>
        </w:rPr>
        <w:instrText xml:space="preserve"> </w:instrText>
      </w:r>
      <w:r>
        <w:rPr>
          <w:lang w:eastAsia="zh-CN"/>
        </w:rPr>
        <w:fldChar w:fldCharType="separate"/>
      </w:r>
      <w:r>
        <w:rPr>
          <w:rFonts w:hint="eastAsia" w:eastAsia="宋体"/>
          <w:lang w:eastAsia="zh-CN"/>
        </w:rPr>
        <w:t>③</w:t>
      </w:r>
      <w:r>
        <w:rPr>
          <w:lang w:eastAsia="zh-CN"/>
        </w:rPr>
        <w:fldChar w:fldCharType="end"/>
      </w:r>
      <w:r>
        <w:rPr>
          <w:lang w:eastAsia="zh-CN"/>
        </w:rPr>
        <w:t>: Ensuring UL coverage + DL&amp;UL Latency simultaneously, e.g.,</w:t>
      </w:r>
      <w:r>
        <w:t xml:space="preserve"> </w:t>
      </w:r>
      <w:r>
        <w:rPr>
          <w:lang w:eastAsia="zh-CN"/>
        </w:rPr>
        <w:t>condition monitoring sensors for safety.</w:t>
      </w:r>
      <w:r>
        <w:rPr>
          <w:highlight w:val="none"/>
          <w:lang w:eastAsia="zh-CN"/>
        </w:rPr>
        <w:t xml:space="preserve"> </w:t>
      </w:r>
    </w:p>
    <w:p>
      <w:pPr>
        <w:rPr>
          <w:lang w:val="en-GB" w:eastAsia="zh-CN"/>
        </w:rPr>
      </w:pPr>
      <w:r>
        <w:rPr>
          <w:rFonts w:hint="eastAsia"/>
          <w:lang w:val="en-GB" w:eastAsia="zh-CN"/>
        </w:rPr>
        <w:t>I</w:t>
      </w:r>
      <w:r>
        <w:rPr>
          <w:lang w:val="en-GB" w:eastAsia="zh-CN"/>
        </w:rPr>
        <w:t>f we further consider DL together with UL, we can assume that DL coverage is not an issue for conventional TDD system. Then the main challenges for conventional TDD are ensuring DL throughput + one of UL throughput, UL coverage and DL&amp;UL Latency together.</w:t>
      </w:r>
    </w:p>
    <w:p>
      <w:pPr>
        <w:pStyle w:val="115"/>
        <w:numPr>
          <w:ilvl w:val="0"/>
          <w:numId w:val="12"/>
        </w:numPr>
        <w:spacing w:after="0"/>
        <w:ind w:left="618"/>
        <w:rPr>
          <w:lang w:eastAsia="zh-CN"/>
        </w:rPr>
      </w:pPr>
      <w:r>
        <w:rPr>
          <w:lang w:eastAsia="zh-CN"/>
        </w:rPr>
        <w:t xml:space="preserve">Challenge </w:t>
      </w:r>
      <w:r>
        <w:rPr>
          <w:lang w:eastAsia="zh-CN"/>
        </w:rPr>
        <w:fldChar w:fldCharType="begin"/>
      </w:r>
      <w:r>
        <w:rPr>
          <w:lang w:eastAsia="zh-CN"/>
        </w:rPr>
        <w:instrText xml:space="preserve"> </w:instrText>
      </w:r>
      <w:r>
        <w:rPr>
          <w:rFonts w:hint="eastAsia"/>
          <w:lang w:eastAsia="zh-CN"/>
        </w:rPr>
        <w:instrText xml:space="preserve">= 4 \* GB3</w:instrText>
      </w:r>
      <w:r>
        <w:rPr>
          <w:lang w:eastAsia="zh-CN"/>
        </w:rPr>
        <w:instrText xml:space="preserve"> </w:instrText>
      </w:r>
      <w:r>
        <w:rPr>
          <w:lang w:eastAsia="zh-CN"/>
        </w:rPr>
        <w:fldChar w:fldCharType="separate"/>
      </w:r>
      <w:r>
        <w:rPr>
          <w:rFonts w:hint="eastAsia"/>
          <w:lang w:eastAsia="zh-CN"/>
        </w:rPr>
        <w:t>④</w:t>
      </w:r>
      <w:r>
        <w:rPr>
          <w:lang w:eastAsia="zh-CN"/>
        </w:rPr>
        <w:fldChar w:fldCharType="end"/>
      </w:r>
      <w:r>
        <w:rPr>
          <w:lang w:eastAsia="zh-CN"/>
        </w:rPr>
        <w:t xml:space="preserve">: Ensuring DL throughput + DL&amp;UL Latency simultaneously, e.g., online gaming. </w:t>
      </w:r>
    </w:p>
    <w:p>
      <w:pPr>
        <w:pStyle w:val="115"/>
        <w:numPr>
          <w:ilvl w:val="0"/>
          <w:numId w:val="12"/>
        </w:numPr>
        <w:spacing w:after="0"/>
        <w:ind w:left="618"/>
        <w:rPr>
          <w:lang w:eastAsia="zh-CN"/>
        </w:rPr>
      </w:pPr>
      <w:r>
        <w:rPr>
          <w:lang w:eastAsia="zh-CN"/>
        </w:rPr>
        <w:t xml:space="preserve">Challenge </w:t>
      </w:r>
      <w:r>
        <w:rPr>
          <w:lang w:eastAsia="zh-CN"/>
        </w:rPr>
        <w:fldChar w:fldCharType="begin"/>
      </w:r>
      <w:r>
        <w:rPr>
          <w:lang w:eastAsia="zh-CN"/>
        </w:rPr>
        <w:instrText xml:space="preserve"> </w:instrText>
      </w:r>
      <w:r>
        <w:rPr>
          <w:rFonts w:hint="eastAsia"/>
          <w:lang w:eastAsia="zh-CN"/>
        </w:rPr>
        <w:instrText xml:space="preserve">= 5 \* GB3</w:instrText>
      </w:r>
      <w:r>
        <w:rPr>
          <w:lang w:eastAsia="zh-CN"/>
        </w:rPr>
        <w:instrText xml:space="preserve"> </w:instrText>
      </w:r>
      <w:r>
        <w:rPr>
          <w:lang w:eastAsia="zh-CN"/>
        </w:rPr>
        <w:fldChar w:fldCharType="separate"/>
      </w:r>
      <w:r>
        <w:rPr>
          <w:rFonts w:hint="eastAsia"/>
          <w:lang w:eastAsia="zh-CN"/>
        </w:rPr>
        <w:t>⑤</w:t>
      </w:r>
      <w:r>
        <w:rPr>
          <w:lang w:eastAsia="zh-CN"/>
        </w:rPr>
        <w:fldChar w:fldCharType="end"/>
      </w:r>
      <w:r>
        <w:rPr>
          <w:lang w:eastAsia="zh-CN"/>
        </w:rPr>
        <w:t>: Ensuring DL throughput + UL throughput simultaneously, e.g., XR.</w:t>
      </w:r>
    </w:p>
    <w:p>
      <w:pPr>
        <w:pStyle w:val="115"/>
        <w:numPr>
          <w:ilvl w:val="0"/>
          <w:numId w:val="12"/>
        </w:numPr>
        <w:spacing w:after="0"/>
        <w:ind w:left="618"/>
        <w:rPr>
          <w:lang w:eastAsia="zh-CN"/>
        </w:rPr>
      </w:pPr>
      <w:r>
        <w:rPr>
          <w:lang w:eastAsia="zh-CN"/>
        </w:rPr>
        <w:t xml:space="preserve">Challenge </w:t>
      </w:r>
      <w:r>
        <w:rPr>
          <w:lang w:eastAsia="zh-CN"/>
        </w:rPr>
        <w:fldChar w:fldCharType="begin"/>
      </w:r>
      <w:r>
        <w:rPr>
          <w:lang w:eastAsia="zh-CN"/>
        </w:rPr>
        <w:instrText xml:space="preserve"> </w:instrText>
      </w:r>
      <w:r>
        <w:rPr>
          <w:rFonts w:hint="eastAsia"/>
          <w:lang w:eastAsia="zh-CN"/>
        </w:rPr>
        <w:instrText xml:space="preserve">= 6 \* GB3</w:instrText>
      </w:r>
      <w:r>
        <w:rPr>
          <w:lang w:eastAsia="zh-CN"/>
        </w:rPr>
        <w:instrText xml:space="preserve"> </w:instrText>
      </w:r>
      <w:r>
        <w:rPr>
          <w:lang w:eastAsia="zh-CN"/>
        </w:rPr>
        <w:fldChar w:fldCharType="separate"/>
      </w:r>
      <w:r>
        <w:rPr>
          <w:rFonts w:hint="eastAsia"/>
          <w:lang w:eastAsia="zh-CN"/>
        </w:rPr>
        <w:t>⑥</w:t>
      </w:r>
      <w:r>
        <w:rPr>
          <w:lang w:eastAsia="zh-CN"/>
        </w:rPr>
        <w:fldChar w:fldCharType="end"/>
      </w:r>
      <w:r>
        <w:rPr>
          <w:lang w:eastAsia="zh-CN"/>
        </w:rPr>
        <w:t xml:space="preserve">: Ensuring DL throughput + UL coverage simultaneously, e.g., high-definition live video stream. </w:t>
      </w:r>
    </w:p>
    <w:p>
      <w:pPr>
        <w:jc w:val="center"/>
      </w:pPr>
      <w:r>
        <w:object>
          <v:shape id="_x0000_i1025" o:spt="75" type="#_x0000_t75" style="height:147.1pt;width:162.1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jc w:val="center"/>
      </w:pPr>
      <w:r>
        <w:t>Figure 2-1: Challenges of the conventional TDD operation.</w:t>
      </w:r>
    </w:p>
    <w:p>
      <w:pPr>
        <w:rPr>
          <w:lang w:val="en-GB" w:eastAsia="zh-CN"/>
        </w:rPr>
      </w:pPr>
      <w:r>
        <w:rPr>
          <w:rFonts w:hint="eastAsia"/>
          <w:lang w:val="en-GB" w:eastAsia="zh-CN"/>
        </w:rPr>
        <w:t>R</w:t>
      </w:r>
      <w:r>
        <w:rPr>
          <w:lang w:val="en-GB" w:eastAsia="zh-CN"/>
        </w:rPr>
        <w:t>el-18 duplex evolution should consider these above 6 challenges of legacy TDD system and evaluate the potential gain of subband full duplex.</w:t>
      </w:r>
    </w:p>
    <w:p>
      <w:pPr>
        <w:spacing w:after="0"/>
        <w:rPr>
          <w:rFonts w:eastAsiaTheme="minorEastAsia"/>
          <w:i/>
          <w:lang w:eastAsia="zh-CN"/>
        </w:rPr>
      </w:pPr>
      <w:r>
        <w:rPr>
          <w:rFonts w:hint="eastAsia"/>
          <w:b/>
          <w:i/>
          <w:u w:val="single"/>
          <w:lang w:val="en-GB" w:eastAsia="zh-CN"/>
        </w:rPr>
        <w:t>P</w:t>
      </w:r>
      <w:r>
        <w:rPr>
          <w:b/>
          <w:i/>
          <w:u w:val="single"/>
          <w:lang w:val="en-GB" w:eastAsia="zh-CN"/>
        </w:rPr>
        <w:t>roposal 1</w:t>
      </w:r>
      <w:r>
        <w:rPr>
          <w:rFonts w:eastAsiaTheme="minorEastAsia"/>
          <w:i/>
          <w:lang w:eastAsia="zh-CN"/>
        </w:rPr>
        <w:t>:</w:t>
      </w:r>
      <w:r>
        <w:t xml:space="preserve"> </w:t>
      </w:r>
      <w:r>
        <w:rPr>
          <w:rFonts w:eastAsiaTheme="minorEastAsia"/>
          <w:i/>
          <w:lang w:eastAsia="zh-CN"/>
        </w:rPr>
        <w:t>Rel-18 duplex evolution considers the following 6 challenges of legacy TDD system and evaluate the potential gain of subband full duplex.</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1 \* GB3</w:instrText>
      </w:r>
      <w:r>
        <w:rPr>
          <w:rFonts w:eastAsia="宋体"/>
          <w:i/>
          <w:lang w:eastAsia="zh-CN"/>
        </w:rPr>
        <w:instrText xml:space="preserve"> </w:instrText>
      </w:r>
      <w:r>
        <w:rPr>
          <w:i/>
          <w:lang w:eastAsia="zh-CN"/>
        </w:rPr>
        <w:fldChar w:fldCharType="separate"/>
      </w:r>
      <w:r>
        <w:rPr>
          <w:rFonts w:hint="eastAsia" w:eastAsia="宋体"/>
          <w:i/>
          <w:lang w:eastAsia="zh-CN"/>
        </w:rPr>
        <w:t>①</w:t>
      </w:r>
      <w:r>
        <w:rPr>
          <w:i/>
          <w:lang w:eastAsia="zh-CN"/>
        </w:rPr>
        <w:fldChar w:fldCharType="end"/>
      </w:r>
      <w:r>
        <w:rPr>
          <w:i/>
          <w:lang w:eastAsia="zh-CN"/>
        </w:rPr>
        <w:t>: Ensuring UL throughput + UL coverage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2 \* GB3</w:instrText>
      </w:r>
      <w:r>
        <w:rPr>
          <w:rFonts w:eastAsia="宋体"/>
          <w:i/>
          <w:lang w:eastAsia="zh-CN"/>
        </w:rPr>
        <w:instrText xml:space="preserve"> </w:instrText>
      </w:r>
      <w:r>
        <w:rPr>
          <w:i/>
          <w:lang w:eastAsia="zh-CN"/>
        </w:rPr>
        <w:fldChar w:fldCharType="separate"/>
      </w:r>
      <w:r>
        <w:rPr>
          <w:rFonts w:hint="eastAsia" w:eastAsia="宋体"/>
          <w:i/>
          <w:lang w:eastAsia="zh-CN"/>
        </w:rPr>
        <w:t>②</w:t>
      </w:r>
      <w:r>
        <w:rPr>
          <w:i/>
          <w:lang w:eastAsia="zh-CN"/>
        </w:rPr>
        <w:fldChar w:fldCharType="end"/>
      </w:r>
      <w:r>
        <w:rPr>
          <w:i/>
          <w:lang w:eastAsia="zh-CN"/>
        </w:rPr>
        <w:t>: Ensuring UL throughput + DL&amp;UL Latency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3 \* GB3</w:instrText>
      </w:r>
      <w:r>
        <w:rPr>
          <w:rFonts w:eastAsia="宋体"/>
          <w:i/>
          <w:lang w:eastAsia="zh-CN"/>
        </w:rPr>
        <w:instrText xml:space="preserve"> </w:instrText>
      </w:r>
      <w:r>
        <w:rPr>
          <w:i/>
          <w:lang w:eastAsia="zh-CN"/>
        </w:rPr>
        <w:fldChar w:fldCharType="separate"/>
      </w:r>
      <w:r>
        <w:rPr>
          <w:rFonts w:hint="eastAsia" w:eastAsia="宋体"/>
          <w:i/>
          <w:lang w:eastAsia="zh-CN"/>
        </w:rPr>
        <w:t>③</w:t>
      </w:r>
      <w:r>
        <w:rPr>
          <w:i/>
          <w:lang w:eastAsia="zh-CN"/>
        </w:rPr>
        <w:fldChar w:fldCharType="end"/>
      </w:r>
      <w:r>
        <w:rPr>
          <w:i/>
          <w:lang w:eastAsia="zh-CN"/>
        </w:rPr>
        <w:t>: Ensuring UL coverage + DL&amp;UL Latency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4 \* GB3</w:instrText>
      </w:r>
      <w:r>
        <w:rPr>
          <w:rFonts w:eastAsia="宋体"/>
          <w:i/>
          <w:lang w:eastAsia="zh-CN"/>
        </w:rPr>
        <w:instrText xml:space="preserve"> </w:instrText>
      </w:r>
      <w:r>
        <w:rPr>
          <w:i/>
          <w:lang w:eastAsia="zh-CN"/>
        </w:rPr>
        <w:fldChar w:fldCharType="separate"/>
      </w:r>
      <w:r>
        <w:rPr>
          <w:rFonts w:hint="eastAsia" w:eastAsia="宋体"/>
          <w:i/>
          <w:lang w:eastAsia="zh-CN"/>
        </w:rPr>
        <w:t>④</w:t>
      </w:r>
      <w:r>
        <w:rPr>
          <w:i/>
          <w:lang w:eastAsia="zh-CN"/>
        </w:rPr>
        <w:fldChar w:fldCharType="end"/>
      </w:r>
      <w:r>
        <w:rPr>
          <w:i/>
          <w:lang w:eastAsia="zh-CN"/>
        </w:rPr>
        <w:t>: Ensuring DL throughput + DL&amp;UL Latency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5 \* GB3</w:instrText>
      </w:r>
      <w:r>
        <w:rPr>
          <w:rFonts w:eastAsia="宋体"/>
          <w:i/>
          <w:lang w:eastAsia="zh-CN"/>
        </w:rPr>
        <w:instrText xml:space="preserve"> </w:instrText>
      </w:r>
      <w:r>
        <w:rPr>
          <w:i/>
          <w:lang w:eastAsia="zh-CN"/>
        </w:rPr>
        <w:fldChar w:fldCharType="separate"/>
      </w:r>
      <w:r>
        <w:rPr>
          <w:rFonts w:hint="eastAsia" w:eastAsia="宋体"/>
          <w:i/>
          <w:lang w:eastAsia="zh-CN"/>
        </w:rPr>
        <w:t>⑤</w:t>
      </w:r>
      <w:r>
        <w:rPr>
          <w:i/>
          <w:lang w:eastAsia="zh-CN"/>
        </w:rPr>
        <w:fldChar w:fldCharType="end"/>
      </w:r>
      <w:r>
        <w:rPr>
          <w:i/>
          <w:lang w:eastAsia="zh-CN"/>
        </w:rPr>
        <w:t>: Ensuring DL throughput + UL throughput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6 \* GB3</w:instrText>
      </w:r>
      <w:r>
        <w:rPr>
          <w:rFonts w:eastAsia="宋体"/>
          <w:i/>
          <w:lang w:eastAsia="zh-CN"/>
        </w:rPr>
        <w:instrText xml:space="preserve"> </w:instrText>
      </w:r>
      <w:r>
        <w:rPr>
          <w:i/>
          <w:lang w:eastAsia="zh-CN"/>
        </w:rPr>
        <w:fldChar w:fldCharType="separate"/>
      </w:r>
      <w:r>
        <w:rPr>
          <w:rFonts w:hint="eastAsia" w:eastAsia="宋体"/>
          <w:i/>
          <w:lang w:eastAsia="zh-CN"/>
        </w:rPr>
        <w:t>⑥</w:t>
      </w:r>
      <w:r>
        <w:rPr>
          <w:i/>
          <w:lang w:eastAsia="zh-CN"/>
        </w:rPr>
        <w:fldChar w:fldCharType="end"/>
      </w:r>
      <w:r>
        <w:rPr>
          <w:i/>
          <w:lang w:eastAsia="zh-CN"/>
        </w:rPr>
        <w:t>: Ensuring DL throughput + UL coverage simultaneously.</w:t>
      </w:r>
    </w:p>
    <w:p>
      <w:pPr>
        <w:pStyle w:val="2"/>
        <w:rPr>
          <w:lang w:eastAsia="zh-CN"/>
        </w:rPr>
      </w:pPr>
      <w:r>
        <w:rPr>
          <w:lang w:eastAsia="zh-CN"/>
        </w:rPr>
        <w:t>Scenarios</w:t>
      </w:r>
    </w:p>
    <w:p>
      <w:pPr>
        <w:pStyle w:val="3"/>
        <w:rPr>
          <w:lang w:eastAsia="zh-CN"/>
        </w:rPr>
      </w:pPr>
      <w:r>
        <w:rPr>
          <w:lang w:eastAsia="zh-CN"/>
        </w:rPr>
        <w:t xml:space="preserve">Scenarios for </w:t>
      </w:r>
      <w:r>
        <w:rPr>
          <w:rFonts w:hint="eastAsia"/>
          <w:lang w:eastAsia="zh-CN"/>
        </w:rPr>
        <w:t>S</w:t>
      </w:r>
      <w:r>
        <w:rPr>
          <w:lang w:eastAsia="zh-CN"/>
        </w:rPr>
        <w:t>BFD</w:t>
      </w:r>
    </w:p>
    <w:p>
      <w:pPr>
        <w:rPr>
          <w:lang w:val="en-GB" w:eastAsia="zh-CN"/>
        </w:rPr>
      </w:pPr>
      <w:r>
        <w:rPr>
          <w:lang w:val="en-GB" w:eastAsia="zh-CN"/>
        </w:rPr>
        <w:t xml:space="preserve">During RAN1#109-e meeting, the following deployment cases have been defined for SBFD.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sz w:val="16"/>
                <w:highlight w:val="green"/>
                <w:lang w:eastAsia="ko-KR"/>
              </w:rPr>
            </w:pPr>
            <w:r>
              <w:rPr>
                <w:rFonts w:ascii="New York" w:hAnsi="New York"/>
                <w:b/>
                <w:sz w:val="16"/>
                <w:highlight w:val="green"/>
                <w:lang w:eastAsia="ko-KR"/>
              </w:rPr>
              <w:t>Agreement</w:t>
            </w:r>
          </w:p>
          <w:p>
            <w:pPr>
              <w:spacing w:before="0" w:after="0" w:line="240" w:lineRule="auto"/>
              <w:rPr>
                <w:rFonts w:ascii="New York" w:hAnsi="New York"/>
                <w:bCs/>
                <w:iCs/>
                <w:sz w:val="16"/>
              </w:rPr>
            </w:pPr>
            <w:r>
              <w:rPr>
                <w:rFonts w:ascii="New York" w:hAnsi="New York"/>
                <w:bCs/>
                <w:iCs/>
                <w:sz w:val="16"/>
              </w:rPr>
              <w:t>For discussion purpose for evaluation, define the following deployment cases for SBFD:</w:t>
            </w:r>
          </w:p>
          <w:p>
            <w:pPr>
              <w:pStyle w:val="115"/>
              <w:numPr>
                <w:ilvl w:val="0"/>
                <w:numId w:val="13"/>
              </w:numPr>
              <w:spacing w:before="0" w:after="0" w:line="240" w:lineRule="auto"/>
              <w:ind w:hanging="357"/>
              <w:jc w:val="left"/>
              <w:rPr>
                <w:rFonts w:ascii="New York" w:hAnsi="New York"/>
                <w:bCs/>
                <w:iCs/>
                <w:sz w:val="16"/>
              </w:rPr>
            </w:pPr>
            <w:r>
              <w:rPr>
                <w:rFonts w:ascii="New York" w:hAnsi="New York"/>
                <w:bCs/>
                <w:iCs/>
                <w:sz w:val="16"/>
              </w:rPr>
              <w:t>Deployment Case 1 (Non-coexistence case with single SBFD subband configuration): One single operator using one single carrier is considered. All the cells belonging to the operator use SBFD operation with the same SBFD subband configuration.</w:t>
            </w:r>
          </w:p>
          <w:p>
            <w:pPr>
              <w:pStyle w:val="115"/>
              <w:numPr>
                <w:ilvl w:val="0"/>
                <w:numId w:val="13"/>
              </w:numPr>
              <w:spacing w:before="0" w:after="0" w:line="240" w:lineRule="auto"/>
              <w:jc w:val="left"/>
              <w:rPr>
                <w:rFonts w:ascii="New York" w:hAnsi="New York"/>
                <w:bCs/>
                <w:iCs/>
                <w:sz w:val="16"/>
              </w:rPr>
            </w:pPr>
            <w:r>
              <w:rPr>
                <w:rFonts w:ascii="New York" w:hAnsi="New York"/>
                <w:bCs/>
                <w:iCs/>
                <w:sz w:val="16"/>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pPr>
              <w:pStyle w:val="115"/>
              <w:numPr>
                <w:ilvl w:val="0"/>
                <w:numId w:val="13"/>
              </w:numPr>
              <w:spacing w:before="0" w:after="0" w:line="240" w:lineRule="auto"/>
              <w:jc w:val="left"/>
              <w:rPr>
                <w:rFonts w:ascii="New York" w:hAnsi="New York"/>
                <w:bCs/>
                <w:iCs/>
                <w:sz w:val="16"/>
              </w:rPr>
            </w:pPr>
            <w:r>
              <w:rPr>
                <w:rFonts w:ascii="New York" w:hAnsi="New York"/>
                <w:bCs/>
                <w:iCs/>
                <w:sz w:val="16"/>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pPr>
              <w:pStyle w:val="115"/>
              <w:numPr>
                <w:ilvl w:val="1"/>
                <w:numId w:val="13"/>
              </w:numPr>
              <w:spacing w:before="0" w:after="0" w:line="240" w:lineRule="auto"/>
              <w:jc w:val="left"/>
              <w:rPr>
                <w:rFonts w:ascii="New York" w:hAnsi="New York"/>
                <w:bCs/>
                <w:iCs/>
                <w:sz w:val="16"/>
              </w:rPr>
            </w:pPr>
            <w:r>
              <w:rPr>
                <w:rFonts w:ascii="New York" w:hAnsi="New York"/>
                <w:bCs/>
                <w:iCs/>
                <w:sz w:val="16"/>
              </w:rPr>
              <w:t xml:space="preserve">Deployment Case 3-1: Only 1-layer is considered </w:t>
            </w:r>
          </w:p>
          <w:p>
            <w:pPr>
              <w:pStyle w:val="115"/>
              <w:numPr>
                <w:ilvl w:val="1"/>
                <w:numId w:val="13"/>
              </w:numPr>
              <w:spacing w:before="0" w:after="0" w:line="240" w:lineRule="auto"/>
              <w:jc w:val="left"/>
              <w:rPr>
                <w:rFonts w:ascii="New York" w:hAnsi="New York"/>
                <w:bCs/>
                <w:iCs/>
                <w:sz w:val="16"/>
              </w:rPr>
            </w:pPr>
            <w:r>
              <w:rPr>
                <w:rFonts w:ascii="New York" w:hAnsi="New York"/>
                <w:bCs/>
                <w:iCs/>
                <w:sz w:val="16"/>
              </w:rPr>
              <w:t>Deployment Case 3-2: 2-layer is considered</w:t>
            </w:r>
          </w:p>
          <w:p>
            <w:pPr>
              <w:pStyle w:val="115"/>
              <w:numPr>
                <w:ilvl w:val="0"/>
                <w:numId w:val="13"/>
              </w:numPr>
              <w:spacing w:before="0" w:after="0" w:line="240" w:lineRule="auto"/>
              <w:jc w:val="left"/>
              <w:rPr>
                <w:rFonts w:ascii="New York" w:hAnsi="New York"/>
                <w:bCs/>
                <w:iCs/>
                <w:sz w:val="16"/>
              </w:rPr>
            </w:pPr>
            <w:r>
              <w:rPr>
                <w:rFonts w:ascii="New York" w:hAnsi="New York"/>
                <w:bCs/>
                <w:iCs/>
                <w:sz w:val="16"/>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pPr>
              <w:spacing w:before="0" w:after="0" w:line="240" w:lineRule="auto"/>
              <w:rPr>
                <w:rFonts w:ascii="New York" w:hAnsi="New York"/>
                <w:bCs/>
                <w:iCs/>
                <w:sz w:val="16"/>
              </w:rPr>
            </w:pPr>
            <w:r>
              <w:rPr>
                <w:rFonts w:ascii="New York" w:hAnsi="New York"/>
                <w:bCs/>
                <w:iCs/>
                <w:sz w:val="16"/>
              </w:rPr>
              <w:t>Note: This definition has no intention to preclude any potential solutions for SBFD in AI9.3.2</w:t>
            </w:r>
          </w:p>
          <w:p>
            <w:pPr>
              <w:spacing w:before="0" w:after="0" w:line="240" w:lineRule="auto"/>
              <w:rPr>
                <w:rFonts w:ascii="New York" w:hAnsi="New York"/>
                <w:sz w:val="16"/>
                <w:lang w:val="en-GB" w:eastAsia="zh-CN"/>
              </w:rPr>
            </w:pPr>
            <w:r>
              <w:rPr>
                <w:rFonts w:ascii="New York" w:hAnsi="New York"/>
                <w:bCs/>
                <w:iCs/>
                <w:sz w:val="16"/>
              </w:rPr>
              <w:t>Note: SBFD subband configuration is from gNB perspective.</w:t>
            </w:r>
          </w:p>
        </w:tc>
      </w:tr>
    </w:tbl>
    <w:p>
      <w:pPr>
        <w:rPr>
          <w:lang w:val="en-GB" w:eastAsia="zh-CN"/>
        </w:rPr>
      </w:pPr>
    </w:p>
    <w:p>
      <w:pPr>
        <w:rPr>
          <w:lang w:val="en-GB" w:eastAsia="zh-CN"/>
        </w:rPr>
      </w:pPr>
      <w:r>
        <w:rPr>
          <w:rFonts w:hint="eastAsia"/>
          <w:lang w:val="en-GB" w:eastAsia="zh-CN"/>
        </w:rPr>
        <w:t>T</w:t>
      </w:r>
      <w:r>
        <w:rPr>
          <w:lang w:val="en-GB" w:eastAsia="zh-CN"/>
        </w:rPr>
        <w:t xml:space="preserve">he scenarios for Deployment Case 1 and Deployment Case 4 have been agreed in RAN1#109-e meeting. The scenarios for Deployment Case 2 and Case 3 are still undefined. In RAN1#110 meeting, it has been agreed that evaluation assumptions that are specific for Deployment Case 2 and Case 3-1 can be discussed with low priority. </w:t>
      </w:r>
    </w:p>
    <w:p>
      <w:pPr>
        <w:rPr>
          <w:lang w:val="en-GB" w:eastAsia="zh-CN"/>
        </w:rPr>
      </w:pPr>
      <w:r>
        <w:rPr>
          <w:lang w:val="en-GB" w:eastAsia="zh-CN"/>
        </w:rPr>
        <w:t xml:space="preserve">For SBFD Deployment Case 2, different cells belonging to the same operator use different SBFD configurations. This scenario mainly happens in Hetnet, e.g., dense urban. For example, Macro and Micro cells use different SBFD configuration. This scenario may also happen in urban scenario where different areas are dominated by different traffics. Thus, base stations in different areas may need to use different SBFD configurations. Thus, the following scenarios are proposed for Deployment Case 2. </w:t>
      </w:r>
    </w:p>
    <w:p>
      <w:pPr>
        <w:rPr>
          <w:bCs/>
          <w:i/>
          <w:iCs/>
        </w:rPr>
      </w:pPr>
      <w:r>
        <w:rPr>
          <w:rFonts w:hint="eastAsia"/>
          <w:b/>
          <w:i/>
          <w:u w:val="single"/>
          <w:lang w:val="en-GB" w:eastAsia="zh-CN"/>
        </w:rPr>
        <w:t>P</w:t>
      </w:r>
      <w:r>
        <w:rPr>
          <w:b/>
          <w:i/>
          <w:u w:val="single"/>
          <w:lang w:val="en-GB" w:eastAsia="zh-CN"/>
        </w:rPr>
        <w:t>roposal 2</w:t>
      </w:r>
      <w:r>
        <w:rPr>
          <w:b/>
          <w:i/>
          <w:lang w:val="en-GB" w:eastAsia="zh-CN"/>
        </w:rPr>
        <w:t>:</w:t>
      </w:r>
      <w:r>
        <w:rPr>
          <w:b/>
          <w:i/>
          <w:color w:val="FF0000"/>
          <w:lang w:val="en-GB" w:eastAsia="zh-CN"/>
        </w:rPr>
        <w:t xml:space="preserve"> </w:t>
      </w:r>
      <w:r>
        <w:rPr>
          <w:rFonts w:hint="eastAsia"/>
          <w:bCs/>
          <w:i/>
          <w:iCs/>
        </w:rPr>
        <w:t>F</w:t>
      </w:r>
      <w:r>
        <w:rPr>
          <w:bCs/>
          <w:i/>
          <w:iCs/>
        </w:rPr>
        <w:t>or SBFD Deployment Case 2, at least consider the following scenarios for evaluation:</w:t>
      </w:r>
    </w:p>
    <w:p>
      <w:pPr>
        <w:pStyle w:val="115"/>
        <w:numPr>
          <w:ilvl w:val="0"/>
          <w:numId w:val="13"/>
        </w:numPr>
        <w:spacing w:after="0"/>
        <w:jc w:val="left"/>
        <w:rPr>
          <w:bCs/>
          <w:i/>
          <w:iCs/>
        </w:rPr>
      </w:pPr>
      <w:r>
        <w:rPr>
          <w:bCs/>
          <w:i/>
          <w:iCs/>
        </w:rPr>
        <w:t>For FR1,</w:t>
      </w:r>
    </w:p>
    <w:p>
      <w:pPr>
        <w:pStyle w:val="115"/>
        <w:numPr>
          <w:ilvl w:val="1"/>
          <w:numId w:val="14"/>
        </w:numPr>
        <w:spacing w:after="0"/>
        <w:jc w:val="left"/>
        <w:rPr>
          <w:bCs/>
          <w:i/>
          <w:iCs/>
        </w:rPr>
      </w:pPr>
      <w:r>
        <w:rPr>
          <w:bCs/>
          <w:i/>
          <w:iCs/>
        </w:rPr>
        <w:t>Dense Urban with 2-layer (use Dense Urban defined in TR38.802/TR38.901 as starting point)</w:t>
      </w:r>
    </w:p>
    <w:p>
      <w:pPr>
        <w:pStyle w:val="115"/>
        <w:numPr>
          <w:ilvl w:val="2"/>
          <w:numId w:val="15"/>
        </w:numPr>
        <w:spacing w:after="0"/>
        <w:jc w:val="left"/>
        <w:rPr>
          <w:bCs/>
          <w:i/>
          <w:iCs/>
        </w:rPr>
      </w:pPr>
      <w:r>
        <w:rPr>
          <w:bCs/>
          <w:i/>
          <w:iCs/>
        </w:rPr>
        <w:t>Macro and micro use different SBFD configurations</w:t>
      </w:r>
    </w:p>
    <w:p>
      <w:pPr>
        <w:pStyle w:val="115"/>
        <w:numPr>
          <w:ilvl w:val="1"/>
          <w:numId w:val="14"/>
        </w:numPr>
        <w:spacing w:after="0"/>
        <w:jc w:val="left"/>
        <w:rPr>
          <w:bCs/>
          <w:i/>
          <w:iCs/>
        </w:rPr>
      </w:pPr>
      <w:r>
        <w:rPr>
          <w:bCs/>
          <w:i/>
          <w:iCs/>
        </w:rPr>
        <w:t>(Optional) Urban macro (use Urban macro defined in TR38.802/TR38.901 as starting point)</w:t>
      </w:r>
    </w:p>
    <w:p>
      <w:pPr>
        <w:pStyle w:val="115"/>
        <w:numPr>
          <w:ilvl w:val="0"/>
          <w:numId w:val="13"/>
        </w:numPr>
        <w:spacing w:after="0"/>
        <w:jc w:val="left"/>
        <w:rPr>
          <w:bCs/>
          <w:i/>
          <w:iCs/>
        </w:rPr>
      </w:pPr>
      <w:r>
        <w:rPr>
          <w:bCs/>
          <w:i/>
          <w:iCs/>
        </w:rPr>
        <w:t>For FR2-1,</w:t>
      </w:r>
    </w:p>
    <w:p>
      <w:pPr>
        <w:pStyle w:val="115"/>
        <w:numPr>
          <w:ilvl w:val="1"/>
          <w:numId w:val="14"/>
        </w:numPr>
        <w:spacing w:after="0"/>
        <w:jc w:val="left"/>
        <w:rPr>
          <w:bCs/>
          <w:i/>
          <w:iCs/>
        </w:rPr>
      </w:pPr>
      <w:r>
        <w:rPr>
          <w:bCs/>
          <w:i/>
          <w:iCs/>
        </w:rPr>
        <w:t>(Optional) Dense Urban Macro layer (use Dense Urban defined in TR38.802 as starting point)</w:t>
      </w:r>
    </w:p>
    <w:p>
      <w:pPr>
        <w:pStyle w:val="115"/>
        <w:numPr>
          <w:ilvl w:val="1"/>
          <w:numId w:val="14"/>
        </w:numPr>
        <w:spacing w:after="0"/>
        <w:jc w:val="left"/>
        <w:rPr>
          <w:bCs/>
          <w:i/>
          <w:iCs/>
        </w:rPr>
      </w:pPr>
      <w:r>
        <w:rPr>
          <w:bCs/>
          <w:i/>
          <w:iCs/>
        </w:rPr>
        <w:t>(Optional) Dense Urban micro (use Dense Urban micro defined in TR38.802/TR38.901 as starting point)</w:t>
      </w:r>
    </w:p>
    <w:p>
      <w:pPr>
        <w:rPr>
          <w:lang w:val="en-GB" w:eastAsia="zh-CN"/>
        </w:rPr>
      </w:pPr>
      <w:r>
        <w:rPr>
          <w:lang w:val="en-GB" w:eastAsia="zh-CN"/>
        </w:rPr>
        <w:t>For SBFD Deployment Case 3, some of the cells use legacy TDD configuration while some other cells use SBFD configuration. This is also likely to happen in Hetnet, e.g., dense urban or</w:t>
      </w:r>
      <w:r>
        <w:t xml:space="preserve"> </w:t>
      </w:r>
      <w:r>
        <w:rPr>
          <w:lang w:val="en-GB" w:eastAsia="zh-CN"/>
        </w:rPr>
        <w:t>Urban Macro + Indoor office. For example, Macro cells use legacy TDD and Micro cells use SBFD configuration. This scenario may also happen in urban scenario where different areas are dominated by different traffics. Thus, base stations in different areas may choose to use SBFD configuration or legacy TDD configuration based on its dominant traffic. Thus, the following scenarios are proposed for Deployment Case 3.</w:t>
      </w:r>
    </w:p>
    <w:p>
      <w:pPr>
        <w:rPr>
          <w:bCs/>
          <w:i/>
          <w:iCs/>
        </w:rPr>
      </w:pPr>
      <w:r>
        <w:rPr>
          <w:rFonts w:hint="eastAsia"/>
          <w:b/>
          <w:i/>
          <w:u w:val="single"/>
          <w:lang w:val="en-GB" w:eastAsia="zh-CN"/>
        </w:rPr>
        <w:t>P</w:t>
      </w:r>
      <w:r>
        <w:rPr>
          <w:b/>
          <w:i/>
          <w:u w:val="single"/>
          <w:lang w:val="en-GB" w:eastAsia="zh-CN"/>
        </w:rPr>
        <w:t>roposal 3</w:t>
      </w:r>
      <w:r>
        <w:rPr>
          <w:b/>
          <w:i/>
          <w:lang w:val="en-GB" w:eastAsia="zh-CN"/>
        </w:rPr>
        <w:t>:</w:t>
      </w:r>
      <w:r>
        <w:rPr>
          <w:bCs/>
          <w:i/>
          <w:iCs/>
        </w:rPr>
        <w:t xml:space="preserve"> </w:t>
      </w:r>
      <w:r>
        <w:rPr>
          <w:rFonts w:hint="eastAsia"/>
          <w:bCs/>
          <w:i/>
          <w:iCs/>
        </w:rPr>
        <w:t>F</w:t>
      </w:r>
      <w:r>
        <w:rPr>
          <w:bCs/>
          <w:i/>
          <w:iCs/>
        </w:rPr>
        <w:t>or SBFD Deployment Case 3, at least consider the following scenarios for evaluation:</w:t>
      </w:r>
    </w:p>
    <w:p>
      <w:pPr>
        <w:pStyle w:val="115"/>
        <w:numPr>
          <w:ilvl w:val="0"/>
          <w:numId w:val="13"/>
        </w:numPr>
        <w:spacing w:after="0"/>
        <w:jc w:val="left"/>
        <w:rPr>
          <w:bCs/>
          <w:i/>
          <w:iCs/>
        </w:rPr>
      </w:pPr>
      <w:r>
        <w:rPr>
          <w:bCs/>
          <w:i/>
          <w:iCs/>
        </w:rPr>
        <w:t>For FR1,</w:t>
      </w:r>
    </w:p>
    <w:p>
      <w:pPr>
        <w:pStyle w:val="115"/>
        <w:numPr>
          <w:ilvl w:val="1"/>
          <w:numId w:val="14"/>
        </w:numPr>
        <w:spacing w:after="0"/>
        <w:jc w:val="left"/>
        <w:rPr>
          <w:bCs/>
          <w:i/>
          <w:iCs/>
        </w:rPr>
      </w:pPr>
      <w:r>
        <w:rPr>
          <w:bCs/>
          <w:i/>
          <w:iCs/>
        </w:rPr>
        <w:t>Case 3-2: Dense Urban with 2-layer (use Dense Urban defined in TR38.802/TR38.901 as starting point)</w:t>
      </w:r>
    </w:p>
    <w:p>
      <w:pPr>
        <w:pStyle w:val="115"/>
        <w:numPr>
          <w:ilvl w:val="2"/>
          <w:numId w:val="15"/>
        </w:numPr>
        <w:spacing w:after="0"/>
        <w:jc w:val="left"/>
        <w:rPr>
          <w:bCs/>
          <w:i/>
          <w:iCs/>
        </w:rPr>
      </w:pPr>
      <w:r>
        <w:rPr>
          <w:bCs/>
          <w:i/>
          <w:iCs/>
        </w:rPr>
        <w:t>Macro is legacy TDD and micro applies the same SBFD configurations</w:t>
      </w:r>
    </w:p>
    <w:p>
      <w:pPr>
        <w:pStyle w:val="115"/>
        <w:numPr>
          <w:ilvl w:val="1"/>
          <w:numId w:val="14"/>
        </w:numPr>
        <w:spacing w:after="0"/>
        <w:jc w:val="left"/>
        <w:rPr>
          <w:bCs/>
          <w:i/>
          <w:iCs/>
        </w:rPr>
      </w:pPr>
      <w:r>
        <w:rPr>
          <w:bCs/>
          <w:i/>
          <w:iCs/>
        </w:rPr>
        <w:t>Case 3-2: Urban Macro + Indoor office</w:t>
      </w:r>
    </w:p>
    <w:p>
      <w:pPr>
        <w:pStyle w:val="115"/>
        <w:numPr>
          <w:ilvl w:val="2"/>
          <w:numId w:val="15"/>
        </w:numPr>
        <w:spacing w:after="0"/>
        <w:jc w:val="left"/>
        <w:rPr>
          <w:bCs/>
          <w:i/>
          <w:iCs/>
        </w:rPr>
      </w:pPr>
      <w:r>
        <w:rPr>
          <w:bCs/>
          <w:i/>
          <w:iCs/>
        </w:rPr>
        <w:t>Urban Macro is legacy TDD and Indoor office applies the same SBFD configurations</w:t>
      </w:r>
    </w:p>
    <w:p>
      <w:pPr>
        <w:pStyle w:val="115"/>
        <w:numPr>
          <w:ilvl w:val="1"/>
          <w:numId w:val="14"/>
        </w:numPr>
        <w:spacing w:after="0"/>
        <w:jc w:val="left"/>
        <w:rPr>
          <w:bCs/>
          <w:i/>
          <w:iCs/>
        </w:rPr>
      </w:pPr>
      <w:r>
        <w:rPr>
          <w:bCs/>
          <w:i/>
          <w:iCs/>
        </w:rPr>
        <w:t>Case 3-1: (Optional) Urban macro (use Urban macro defined in TR38.802/TR38.901 as starting point)</w:t>
      </w:r>
    </w:p>
    <w:p>
      <w:pPr>
        <w:pStyle w:val="115"/>
        <w:numPr>
          <w:ilvl w:val="0"/>
          <w:numId w:val="13"/>
        </w:numPr>
        <w:spacing w:after="0"/>
        <w:jc w:val="left"/>
        <w:rPr>
          <w:bCs/>
          <w:i/>
          <w:iCs/>
        </w:rPr>
      </w:pPr>
      <w:r>
        <w:rPr>
          <w:bCs/>
          <w:i/>
          <w:iCs/>
        </w:rPr>
        <w:t>For FR2-1,</w:t>
      </w:r>
    </w:p>
    <w:p>
      <w:pPr>
        <w:pStyle w:val="115"/>
        <w:numPr>
          <w:ilvl w:val="1"/>
          <w:numId w:val="14"/>
        </w:numPr>
        <w:spacing w:after="0"/>
        <w:jc w:val="left"/>
        <w:rPr>
          <w:bCs/>
          <w:i/>
          <w:iCs/>
        </w:rPr>
      </w:pPr>
      <w:r>
        <w:rPr>
          <w:bCs/>
          <w:i/>
          <w:iCs/>
        </w:rPr>
        <w:t>Case 3-1: (Optional) Dense Urban Macro layer (use Dense Urban defined in TR38.802 as starting point)</w:t>
      </w:r>
    </w:p>
    <w:p>
      <w:pPr>
        <w:pStyle w:val="115"/>
        <w:numPr>
          <w:ilvl w:val="1"/>
          <w:numId w:val="14"/>
        </w:numPr>
        <w:spacing w:after="0"/>
        <w:jc w:val="left"/>
        <w:rPr>
          <w:bCs/>
          <w:i/>
          <w:iCs/>
        </w:rPr>
      </w:pPr>
      <w:r>
        <w:rPr>
          <w:bCs/>
          <w:i/>
          <w:iCs/>
        </w:rPr>
        <w:t>Case 3-1: (Optional) Dense Urban micro (use Dense Urban micro defined in TR38.802/TR38.901 as starting point)</w:t>
      </w:r>
    </w:p>
    <w:p>
      <w:pPr>
        <w:rPr>
          <w:lang w:val="en-GB" w:eastAsia="zh-CN"/>
        </w:rPr>
      </w:pPr>
    </w:p>
    <w:p>
      <w:pPr>
        <w:rPr>
          <w:lang w:val="en-GB" w:eastAsia="zh-CN"/>
        </w:rPr>
      </w:pPr>
      <w:r>
        <w:rPr>
          <w:lang w:val="en-GB" w:eastAsia="zh-CN"/>
        </w:rPr>
        <w:t>Overall, the existing simulation scenarios can be summarized as following.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3686"/>
        <w:gridCol w:w="3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Deployment scenarios</w:t>
            </w:r>
          </w:p>
        </w:tc>
        <w:tc>
          <w:tcPr>
            <w:tcW w:w="3686"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FR1</w:t>
            </w:r>
          </w:p>
        </w:tc>
        <w:tc>
          <w:tcPr>
            <w:tcW w:w="3679"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0" w:after="0" w:line="240" w:lineRule="auto"/>
              <w:rPr>
                <w:rFonts w:ascii="New York" w:hAnsi="New York"/>
                <w:bCs/>
                <w:iCs/>
              </w:rPr>
            </w:pPr>
            <w:r>
              <w:rPr>
                <w:rFonts w:ascii="New York" w:hAnsi="New York"/>
                <w:bCs/>
                <w:iCs/>
              </w:rPr>
              <w:t>Deployment Case 1</w:t>
            </w:r>
          </w:p>
          <w:p>
            <w:pPr>
              <w:spacing w:before="0" w:after="0" w:line="240" w:lineRule="auto"/>
              <w:rPr>
                <w:rFonts w:ascii="New York" w:hAnsi="New York"/>
                <w:lang w:val="en-GB" w:eastAsia="zh-CN"/>
              </w:rPr>
            </w:pPr>
            <w:r>
              <w:rPr>
                <w:rFonts w:ascii="New York" w:hAnsi="New York"/>
                <w:lang w:val="en-GB" w:eastAsia="zh-CN"/>
              </w:rPr>
              <w:t>(Higher priority)</w:t>
            </w:r>
          </w:p>
        </w:tc>
        <w:tc>
          <w:tcPr>
            <w:tcW w:w="3686" w:type="dxa"/>
          </w:tcPr>
          <w:p>
            <w:pPr>
              <w:spacing w:before="0" w:after="0" w:line="240" w:lineRule="auto"/>
              <w:rPr>
                <w:rFonts w:ascii="New York" w:hAnsi="New York"/>
                <w:lang w:val="en-GB" w:eastAsia="zh-CN"/>
              </w:rPr>
            </w:pPr>
            <w:r>
              <w:rPr>
                <w:rFonts w:ascii="New York" w:hAnsi="New York"/>
                <w:lang w:val="en-GB" w:eastAsia="zh-CN"/>
              </w:rPr>
              <w:t>Indoor office</w:t>
            </w:r>
          </w:p>
          <w:p>
            <w:pPr>
              <w:spacing w:before="0" w:after="0" w:line="240" w:lineRule="auto"/>
              <w:rPr>
                <w:rFonts w:ascii="New York" w:hAnsi="New York"/>
                <w:lang w:val="en-GB" w:eastAsia="zh-CN"/>
              </w:rPr>
            </w:pPr>
            <w:r>
              <w:rPr>
                <w:rFonts w:ascii="New York" w:hAnsi="New York"/>
                <w:lang w:val="en-GB" w:eastAsia="zh-CN"/>
              </w:rPr>
              <w:t xml:space="preserve">Urban macro </w:t>
            </w:r>
          </w:p>
          <w:p>
            <w:pPr>
              <w:spacing w:before="0" w:after="0" w:line="240" w:lineRule="auto"/>
              <w:rPr>
                <w:rFonts w:ascii="New York" w:hAnsi="New York"/>
                <w:lang w:val="en-GB" w:eastAsia="zh-CN"/>
              </w:rPr>
            </w:pPr>
            <w:r>
              <w:rPr>
                <w:rFonts w:ascii="New York" w:hAnsi="New York"/>
                <w:lang w:val="en-GB" w:eastAsia="zh-CN"/>
              </w:rPr>
              <w:t xml:space="preserve">Dense Urban with 1-layer or 2-layer </w:t>
            </w:r>
          </w:p>
        </w:tc>
        <w:tc>
          <w:tcPr>
            <w:tcW w:w="3679" w:type="dxa"/>
          </w:tcPr>
          <w:p>
            <w:pPr>
              <w:spacing w:before="0" w:after="0" w:line="240" w:lineRule="auto"/>
              <w:rPr>
                <w:rFonts w:ascii="New York" w:hAnsi="New York"/>
                <w:lang w:val="en-GB" w:eastAsia="zh-CN"/>
              </w:rPr>
            </w:pPr>
            <w:r>
              <w:rPr>
                <w:rFonts w:ascii="New York" w:hAnsi="New York"/>
                <w:lang w:val="en-GB" w:eastAsia="zh-CN"/>
              </w:rPr>
              <w:t>Indoor office</w:t>
            </w:r>
          </w:p>
          <w:p>
            <w:pPr>
              <w:spacing w:before="0" w:after="0" w:line="240" w:lineRule="auto"/>
              <w:rPr>
                <w:rFonts w:ascii="New York" w:hAnsi="New York"/>
                <w:lang w:val="en-GB" w:eastAsia="zh-CN"/>
              </w:rPr>
            </w:pPr>
            <w:r>
              <w:rPr>
                <w:rFonts w:ascii="New York" w:hAnsi="New York"/>
                <w:lang w:val="en-GB" w:eastAsia="zh-CN"/>
              </w:rPr>
              <w:t>Dense Urban Macro layer</w:t>
            </w:r>
          </w:p>
          <w:p>
            <w:pPr>
              <w:spacing w:before="0" w:after="0" w:line="240" w:lineRule="auto"/>
              <w:rPr>
                <w:rFonts w:ascii="New York" w:hAnsi="New York"/>
                <w:lang w:val="en-GB" w:eastAsia="zh-CN"/>
              </w:rPr>
            </w:pPr>
            <w:r>
              <w:rPr>
                <w:rFonts w:ascii="New York" w:hAnsi="New York"/>
                <w:lang w:val="en-GB" w:eastAsia="zh-CN"/>
              </w:rPr>
              <w:t>Dense Urban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0" w:after="0" w:line="240" w:lineRule="auto"/>
              <w:rPr>
                <w:rFonts w:ascii="New York" w:hAnsi="New York"/>
                <w:lang w:val="en-GB" w:eastAsia="zh-CN"/>
              </w:rPr>
            </w:pPr>
            <w:r>
              <w:rPr>
                <w:rFonts w:ascii="New York" w:hAnsi="New York"/>
                <w:bCs/>
                <w:iCs/>
              </w:rPr>
              <w:t>Deployment Case 2</w:t>
            </w:r>
          </w:p>
        </w:tc>
        <w:tc>
          <w:tcPr>
            <w:tcW w:w="3686" w:type="dxa"/>
          </w:tcPr>
          <w:p>
            <w:pPr>
              <w:spacing w:before="0" w:after="0" w:line="240" w:lineRule="auto"/>
              <w:rPr>
                <w:rFonts w:ascii="New York" w:hAnsi="New York"/>
                <w:color w:val="FF0000"/>
                <w:lang w:val="en-GB" w:eastAsia="zh-CN"/>
              </w:rPr>
            </w:pPr>
            <w:r>
              <w:rPr>
                <w:rFonts w:ascii="New York" w:hAnsi="New York"/>
                <w:color w:val="FF0000"/>
                <w:lang w:val="en-GB" w:eastAsia="zh-CN"/>
              </w:rPr>
              <w:t>Dense Urban with 2-layer</w:t>
            </w:r>
          </w:p>
          <w:p>
            <w:pPr>
              <w:spacing w:before="0" w:after="0" w:line="240" w:lineRule="auto"/>
              <w:rPr>
                <w:rFonts w:ascii="New York" w:hAnsi="New York"/>
                <w:lang w:val="en-GB" w:eastAsia="zh-CN"/>
              </w:rPr>
            </w:pPr>
            <w:r>
              <w:rPr>
                <w:rFonts w:ascii="New York" w:hAnsi="New York"/>
                <w:color w:val="FF0000"/>
                <w:lang w:val="en-GB" w:eastAsia="zh-CN"/>
              </w:rPr>
              <w:t>Urban macro</w:t>
            </w:r>
          </w:p>
        </w:tc>
        <w:tc>
          <w:tcPr>
            <w:tcW w:w="3679" w:type="dxa"/>
          </w:tcPr>
          <w:p>
            <w:pPr>
              <w:spacing w:before="0" w:after="0" w:line="240" w:lineRule="auto"/>
              <w:rPr>
                <w:rFonts w:ascii="New York" w:hAnsi="New York"/>
                <w:color w:val="FF0000"/>
                <w:lang w:val="en-GB" w:eastAsia="zh-CN"/>
              </w:rPr>
            </w:pPr>
            <w:r>
              <w:rPr>
                <w:rFonts w:ascii="New York" w:hAnsi="New York"/>
                <w:color w:val="FF0000"/>
                <w:lang w:val="en-GB" w:eastAsia="zh-CN"/>
              </w:rPr>
              <w:t>Dense Urban Macro layer</w:t>
            </w:r>
          </w:p>
          <w:p>
            <w:pPr>
              <w:spacing w:before="0" w:after="0" w:line="240" w:lineRule="auto"/>
              <w:rPr>
                <w:rFonts w:ascii="New York" w:hAnsi="New York"/>
                <w:lang w:val="en-GB" w:eastAsia="zh-CN"/>
              </w:rPr>
            </w:pPr>
            <w:r>
              <w:rPr>
                <w:rFonts w:ascii="New York" w:hAnsi="New York"/>
                <w:color w:val="FF0000"/>
                <w:lang w:val="en-GB" w:eastAsia="zh-CN"/>
              </w:rPr>
              <w:t>Dense Urban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0" w:after="0" w:line="240" w:lineRule="auto"/>
              <w:rPr>
                <w:rFonts w:ascii="New York" w:hAnsi="New York"/>
                <w:lang w:val="en-GB" w:eastAsia="zh-CN"/>
              </w:rPr>
            </w:pPr>
            <w:r>
              <w:rPr>
                <w:rFonts w:ascii="New York" w:hAnsi="New York"/>
                <w:bCs/>
                <w:iCs/>
              </w:rPr>
              <w:t>Deployment Case 3-1</w:t>
            </w:r>
          </w:p>
        </w:tc>
        <w:tc>
          <w:tcPr>
            <w:tcW w:w="3686" w:type="dxa"/>
          </w:tcPr>
          <w:p>
            <w:pPr>
              <w:spacing w:before="0" w:after="0" w:line="240" w:lineRule="auto"/>
              <w:rPr>
                <w:rFonts w:ascii="New York" w:hAnsi="New York"/>
                <w:lang w:val="en-GB" w:eastAsia="zh-CN"/>
              </w:rPr>
            </w:pPr>
            <w:r>
              <w:rPr>
                <w:rFonts w:ascii="New York" w:hAnsi="New York"/>
                <w:color w:val="FF0000"/>
                <w:lang w:val="en-GB" w:eastAsia="zh-CN"/>
              </w:rPr>
              <w:t>Urban macro</w:t>
            </w:r>
          </w:p>
        </w:tc>
        <w:tc>
          <w:tcPr>
            <w:tcW w:w="3679" w:type="dxa"/>
          </w:tcPr>
          <w:p>
            <w:pPr>
              <w:spacing w:before="0" w:after="0" w:line="240" w:lineRule="auto"/>
              <w:rPr>
                <w:rFonts w:ascii="New York" w:hAnsi="New York"/>
                <w:color w:val="FF0000"/>
                <w:lang w:val="en-GB" w:eastAsia="zh-CN"/>
              </w:rPr>
            </w:pPr>
            <w:r>
              <w:rPr>
                <w:rFonts w:ascii="New York" w:hAnsi="New York"/>
                <w:color w:val="FF0000"/>
                <w:lang w:val="en-GB" w:eastAsia="zh-CN"/>
              </w:rPr>
              <w:t>Dense Urban Macro layer</w:t>
            </w:r>
          </w:p>
          <w:p>
            <w:pPr>
              <w:spacing w:before="0" w:after="0" w:line="240" w:lineRule="auto"/>
              <w:rPr>
                <w:rFonts w:ascii="New York" w:hAnsi="New York"/>
                <w:lang w:val="en-GB" w:eastAsia="zh-CN"/>
              </w:rPr>
            </w:pPr>
            <w:r>
              <w:rPr>
                <w:rFonts w:ascii="New York" w:hAnsi="New York"/>
                <w:color w:val="FF0000"/>
                <w:lang w:val="en-GB" w:eastAsia="zh-CN"/>
              </w:rPr>
              <w:t>Dense Urban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0" w:after="0" w:line="240" w:lineRule="auto"/>
              <w:rPr>
                <w:rFonts w:ascii="New York" w:hAnsi="New York"/>
                <w:bCs/>
                <w:iCs/>
              </w:rPr>
            </w:pPr>
            <w:r>
              <w:rPr>
                <w:rFonts w:ascii="New York" w:hAnsi="New York"/>
                <w:bCs/>
                <w:iCs/>
              </w:rPr>
              <w:t>Deployment Case 3-2</w:t>
            </w:r>
          </w:p>
          <w:p>
            <w:pPr>
              <w:spacing w:before="0" w:after="0" w:line="240" w:lineRule="auto"/>
              <w:rPr>
                <w:rFonts w:ascii="New York" w:hAnsi="New York"/>
                <w:lang w:val="en-GB" w:eastAsia="zh-CN"/>
              </w:rPr>
            </w:pPr>
            <w:r>
              <w:rPr>
                <w:rFonts w:ascii="New York" w:hAnsi="New York"/>
                <w:lang w:val="en-GB" w:eastAsia="zh-CN"/>
              </w:rPr>
              <w:t>(Higher priority)</w:t>
            </w:r>
          </w:p>
        </w:tc>
        <w:tc>
          <w:tcPr>
            <w:tcW w:w="3686" w:type="dxa"/>
          </w:tcPr>
          <w:p>
            <w:pPr>
              <w:spacing w:before="0" w:after="0" w:line="240" w:lineRule="auto"/>
              <w:rPr>
                <w:rFonts w:ascii="New York" w:hAnsi="New York"/>
                <w:color w:val="FF0000"/>
                <w:lang w:val="en-GB" w:eastAsia="zh-CN"/>
              </w:rPr>
            </w:pPr>
            <w:r>
              <w:rPr>
                <w:rFonts w:ascii="New York" w:hAnsi="New York"/>
                <w:color w:val="FF0000"/>
                <w:lang w:val="en-GB" w:eastAsia="zh-CN"/>
              </w:rPr>
              <w:t>Dense Urban with 2-layer (Macro is legacy TDD and micro applies the same SBFD configurations)</w:t>
            </w:r>
          </w:p>
          <w:p>
            <w:pPr>
              <w:spacing w:before="0" w:after="0" w:line="240" w:lineRule="auto"/>
              <w:rPr>
                <w:rFonts w:ascii="New York" w:hAnsi="New York"/>
                <w:color w:val="FF0000"/>
                <w:lang w:eastAsia="zh-CN"/>
              </w:rPr>
            </w:pPr>
            <w:r>
              <w:rPr>
                <w:rFonts w:ascii="New York" w:hAnsi="New York"/>
                <w:color w:val="FF0000"/>
                <w:lang w:eastAsia="zh-CN"/>
              </w:rPr>
              <w:t>HetNet with Urban Macro and Indoor office (</w:t>
            </w:r>
            <w:r>
              <w:rPr>
                <w:rFonts w:ascii="New York" w:hAnsi="New York"/>
                <w:color w:val="FF0000"/>
                <w:lang w:val="en-GB" w:eastAsia="zh-CN"/>
              </w:rPr>
              <w:t>Macro is legacy TDD and micro applies the same SBFD configurations</w:t>
            </w:r>
            <w:r>
              <w:rPr>
                <w:rFonts w:ascii="New York" w:hAnsi="New York"/>
                <w:color w:val="FF0000"/>
                <w:lang w:eastAsia="zh-CN"/>
              </w:rPr>
              <w:t>)</w:t>
            </w:r>
          </w:p>
        </w:tc>
        <w:tc>
          <w:tcPr>
            <w:tcW w:w="3679" w:type="dxa"/>
          </w:tcPr>
          <w:p>
            <w:pPr>
              <w:spacing w:before="0" w:after="0" w:line="240" w:lineRule="auto"/>
              <w:rPr>
                <w:rFonts w:ascii="New York" w:hAnsi="New York"/>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0" w:after="0" w:line="240" w:lineRule="auto"/>
              <w:rPr>
                <w:rFonts w:ascii="New York" w:hAnsi="New York"/>
                <w:bCs/>
                <w:iCs/>
              </w:rPr>
            </w:pPr>
            <w:r>
              <w:rPr>
                <w:rFonts w:ascii="New York" w:hAnsi="New York"/>
                <w:bCs/>
                <w:iCs/>
              </w:rPr>
              <w:t>Deployment Case 4</w:t>
            </w:r>
          </w:p>
          <w:p>
            <w:pPr>
              <w:spacing w:before="0" w:after="0" w:line="240" w:lineRule="auto"/>
              <w:rPr>
                <w:rFonts w:ascii="New York" w:hAnsi="New York"/>
                <w:lang w:val="en-GB" w:eastAsia="zh-CN"/>
              </w:rPr>
            </w:pPr>
            <w:r>
              <w:rPr>
                <w:rFonts w:ascii="New York" w:hAnsi="New York"/>
                <w:lang w:val="en-GB" w:eastAsia="zh-CN"/>
              </w:rPr>
              <w:t>(Higher priority)</w:t>
            </w:r>
          </w:p>
        </w:tc>
        <w:tc>
          <w:tcPr>
            <w:tcW w:w="3686" w:type="dxa"/>
          </w:tcPr>
          <w:p>
            <w:pPr>
              <w:spacing w:before="0" w:after="0" w:line="240" w:lineRule="auto"/>
              <w:rPr>
                <w:rFonts w:ascii="New York" w:hAnsi="New York"/>
                <w:lang w:val="en-GB" w:eastAsia="zh-CN"/>
              </w:rPr>
            </w:pPr>
            <w:r>
              <w:rPr>
                <w:rFonts w:ascii="New York" w:hAnsi="New York"/>
                <w:bCs/>
                <w:iCs/>
              </w:rPr>
              <w:t>Urban Macro</w:t>
            </w:r>
          </w:p>
        </w:tc>
        <w:tc>
          <w:tcPr>
            <w:tcW w:w="3679" w:type="dxa"/>
          </w:tcPr>
          <w:p>
            <w:pPr>
              <w:spacing w:before="0" w:after="0" w:line="240" w:lineRule="auto"/>
              <w:rPr>
                <w:rFonts w:ascii="New York" w:hAnsi="New York"/>
                <w:lang w:val="en-GB" w:eastAsia="zh-CN"/>
              </w:rPr>
            </w:pPr>
            <w:r>
              <w:rPr>
                <w:rFonts w:ascii="New York" w:hAnsi="New York"/>
                <w:bCs/>
                <w:iCs/>
              </w:rPr>
              <w:t>Dense Urban Macro layer</w:t>
            </w:r>
          </w:p>
        </w:tc>
      </w:tr>
    </w:tbl>
    <w:p>
      <w:pPr>
        <w:rPr>
          <w:lang w:val="en-GB" w:eastAsia="zh-CN"/>
        </w:rPr>
      </w:pPr>
    </w:p>
    <w:p>
      <w:pPr>
        <w:pStyle w:val="3"/>
        <w:rPr>
          <w:lang w:eastAsia="zh-CN"/>
        </w:rPr>
      </w:pPr>
      <w:r>
        <w:rPr>
          <w:lang w:eastAsia="zh-CN"/>
        </w:rPr>
        <w:t>Dynamic TDD</w:t>
      </w:r>
    </w:p>
    <w:p>
      <w:pPr>
        <w:rPr>
          <w:lang w:val="en-GB" w:eastAsia="zh-CN"/>
        </w:rPr>
      </w:pPr>
      <w:r>
        <w:rPr>
          <w:rFonts w:hint="eastAsia"/>
          <w:lang w:val="en-GB" w:eastAsia="zh-CN"/>
        </w:rPr>
        <w:t>I</w:t>
      </w:r>
      <w:r>
        <w:rPr>
          <w:lang w:val="en-GB" w:eastAsia="zh-CN"/>
        </w:rPr>
        <w:t>n RAN1#109-e meeting and RAN1#110 meeting, the scenarios for dynamic TDD were discussed but without any agreements. The main controversial issue is whether to consider adjacent-channel coexistence case between dynamic TDD and legacy TDD. From our perspective, adjacent-channel interference is one of the challenges for deployment of dynamic TDD, it is worth studying this scenario in Rel-18. Another controversial issue is whether to consider dynamic TDD UL/DL assignment. From our perspective, static TDD UL/DL configuration can be used as the baseline and dynamic TDD UL/DL assignment can be optional at least for FR1.</w:t>
      </w:r>
    </w:p>
    <w:p>
      <w:pPr>
        <w:rPr>
          <w:lang w:val="en-GB" w:eastAsia="zh-CN"/>
        </w:rPr>
      </w:pPr>
      <w:r>
        <w:rPr>
          <w:rFonts w:hint="eastAsia"/>
          <w:lang w:val="en-GB" w:eastAsia="zh-CN"/>
        </w:rPr>
        <w:t>I</w:t>
      </w:r>
      <w:r>
        <w:rPr>
          <w:lang w:val="en-GB" w:eastAsia="zh-CN"/>
        </w:rPr>
        <w:t xml:space="preserve">f </w:t>
      </w:r>
      <w:r>
        <w:rPr>
          <w:rFonts w:hint="eastAsia"/>
          <w:lang w:val="en-GB" w:eastAsia="zh-CN"/>
        </w:rPr>
        <w:t xml:space="preserve">HetNet </w:t>
      </w:r>
      <w:r>
        <w:rPr>
          <w:lang w:val="en-GB" w:eastAsia="zh-CN"/>
        </w:rPr>
        <w:t>with Urban macro and Indoor office is adopted, the number of base stations needs to be determined. From our perspective, to reduce the simulation overload, it is suggested to adopt 3 BSs per 120m x 50m.</w:t>
      </w:r>
    </w:p>
    <w:p>
      <w:pPr>
        <w:rPr>
          <w:lang w:val="en-GB" w:eastAsia="zh-CN"/>
        </w:rPr>
      </w:pPr>
      <w:r>
        <w:rPr>
          <w:lang w:val="en-GB" w:eastAsia="zh-CN"/>
        </w:rPr>
        <w:t>Thus, the following scenarios are proposed for dynamic TDD from our perspective.</w:t>
      </w:r>
    </w:p>
    <w:p>
      <w:pPr>
        <w:rPr>
          <w:bCs/>
          <w:i/>
          <w:iCs/>
        </w:rPr>
      </w:pPr>
      <w:r>
        <w:rPr>
          <w:rFonts w:hint="eastAsia"/>
          <w:b/>
          <w:i/>
          <w:u w:val="single"/>
          <w:lang w:val="en-GB" w:eastAsia="zh-CN"/>
        </w:rPr>
        <w:t>P</w:t>
      </w:r>
      <w:r>
        <w:rPr>
          <w:b/>
          <w:i/>
          <w:u w:val="single"/>
          <w:lang w:val="en-GB" w:eastAsia="zh-CN"/>
        </w:rPr>
        <w:t>roposal 4</w:t>
      </w:r>
      <w:r>
        <w:rPr>
          <w:b/>
          <w:i/>
          <w:lang w:val="en-GB" w:eastAsia="zh-CN"/>
        </w:rPr>
        <w:t xml:space="preserve">: </w:t>
      </w:r>
      <w:r>
        <w:rPr>
          <w:rFonts w:hint="eastAsia"/>
          <w:bCs/>
          <w:i/>
          <w:iCs/>
        </w:rPr>
        <w:t>F</w:t>
      </w:r>
      <w:r>
        <w:rPr>
          <w:bCs/>
          <w:i/>
          <w:iCs/>
        </w:rPr>
        <w:t>or evaluation of dynamic/flexible TDD, consider the following scenarios for evaluation:</w:t>
      </w:r>
    </w:p>
    <w:p>
      <w:pPr>
        <w:pStyle w:val="115"/>
        <w:numPr>
          <w:ilvl w:val="0"/>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F</w:t>
      </w:r>
      <w:r>
        <w:rPr>
          <w:bCs/>
          <w:i/>
          <w:iCs/>
          <w:color w:val="000000" w:themeColor="text1"/>
          <w14:textFill>
            <w14:solidFill>
              <w14:schemeClr w14:val="tx1"/>
            </w14:solidFill>
          </w14:textFill>
        </w:rPr>
        <w:t>R1</w:t>
      </w:r>
    </w:p>
    <w:p>
      <w:pPr>
        <w:pStyle w:val="115"/>
        <w:numPr>
          <w:ilvl w:val="1"/>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I</w:t>
      </w:r>
      <w:r>
        <w:rPr>
          <w:bCs/>
          <w:i/>
          <w:iCs/>
          <w:color w:val="000000" w:themeColor="text1"/>
          <w14:textFill>
            <w14:solidFill>
              <w14:schemeClr w14:val="tx1"/>
            </w14:solidFill>
          </w14:textFill>
        </w:rPr>
        <w:t xml:space="preserve">ndoor office with dynamic TDD UL/DL </w:t>
      </w:r>
      <w:r>
        <w:rPr>
          <w:rFonts w:hint="eastAsia"/>
          <w:bCs/>
          <w:i/>
          <w:iCs/>
          <w:color w:val="000000" w:themeColor="text1"/>
          <w14:textFill>
            <w14:solidFill>
              <w14:schemeClr w14:val="tx1"/>
            </w14:solidFill>
          </w14:textFill>
        </w:rPr>
        <w:t>assignment</w:t>
      </w:r>
    </w:p>
    <w:p>
      <w:pPr>
        <w:pStyle w:val="115"/>
        <w:numPr>
          <w:ilvl w:val="1"/>
          <w:numId w:val="16"/>
        </w:numPr>
        <w:spacing w:after="0"/>
        <w:rPr>
          <w:bCs/>
          <w:i/>
          <w:iCs/>
          <w:color w:val="000000" w:themeColor="text1"/>
          <w14:textFill>
            <w14:solidFill>
              <w14:schemeClr w14:val="tx1"/>
            </w14:solidFill>
          </w14:textFill>
        </w:rPr>
      </w:pPr>
      <w:r>
        <w:rPr>
          <w:rFonts w:hint="eastAsia" w:eastAsia="宋体"/>
          <w:bCs/>
          <w:i/>
          <w:iCs/>
          <w:color w:val="000000" w:themeColor="text1"/>
          <w:lang w:eastAsia="zh-CN"/>
          <w14:textFill>
            <w14:solidFill>
              <w14:schemeClr w14:val="tx1"/>
            </w14:solidFill>
          </w14:textFill>
        </w:rPr>
        <w:t xml:space="preserve">HetNet </w:t>
      </w:r>
      <w:r>
        <w:rPr>
          <w:bCs/>
          <w:i/>
          <w:iCs/>
          <w:color w:val="000000" w:themeColor="text1"/>
          <w14:textFill>
            <w14:solidFill>
              <w14:schemeClr w14:val="tx1"/>
            </w14:solidFill>
          </w14:textFill>
        </w:rPr>
        <w:t>with Urban Macro and Indoor office deployed in the same carrier, and Macro gNBs use DL dominant static TDD UL/DL configuration. Both of the following options can be considered for this scenario.</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Option 1</w:t>
      </w:r>
      <w:r>
        <w:rPr>
          <w:bCs/>
          <w:i/>
          <w:iCs/>
          <w:color w:val="FF0000"/>
        </w:rPr>
        <w:t xml:space="preserve"> (Baseline)</w:t>
      </w:r>
      <w:r>
        <w:rPr>
          <w:bCs/>
          <w:i/>
          <w:iCs/>
          <w:color w:val="000000" w:themeColor="text1"/>
          <w14:textFill>
            <w14:solidFill>
              <w14:schemeClr w14:val="tx1"/>
            </w14:solidFill>
          </w14:textFill>
        </w:rPr>
        <w:t>: Indoor gNBs use UL dominant static TDD UL/DL configuration</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Option 2</w:t>
      </w:r>
      <w:r>
        <w:rPr>
          <w:bCs/>
          <w:i/>
          <w:iCs/>
          <w:color w:val="FF0000"/>
        </w:rPr>
        <w:t xml:space="preserve"> (Optional)</w:t>
      </w:r>
      <w:r>
        <w:rPr>
          <w:bCs/>
          <w:i/>
          <w:iCs/>
          <w:color w:val="000000" w:themeColor="text1"/>
          <w14:textFill>
            <w14:solidFill>
              <w14:schemeClr w14:val="tx1"/>
            </w14:solidFill>
          </w14:textFill>
        </w:rPr>
        <w:t xml:space="preserve">: Indoor gNBs use dynamic TDD UL/DL </w:t>
      </w:r>
      <w:r>
        <w:rPr>
          <w:rFonts w:hint="eastAsia"/>
          <w:bCs/>
          <w:i/>
          <w:iCs/>
          <w:color w:val="000000" w:themeColor="text1"/>
          <w14:textFill>
            <w14:solidFill>
              <w14:schemeClr w14:val="tx1"/>
            </w14:solidFill>
          </w14:textFill>
        </w:rPr>
        <w:t>assignment</w:t>
      </w:r>
    </w:p>
    <w:p>
      <w:pPr>
        <w:pStyle w:val="115"/>
        <w:numPr>
          <w:ilvl w:val="0"/>
          <w:numId w:val="0"/>
        </w:numPr>
        <w:spacing w:after="0"/>
        <w:ind w:left="794"/>
        <w:rPr>
          <w:rFonts w:eastAsiaTheme="minorEastAsia"/>
          <w:bCs/>
          <w:i/>
          <w:iCs/>
          <w:color w:val="FF0000"/>
          <w:lang w:eastAsia="zh-CN"/>
        </w:rPr>
      </w:pPr>
      <w:r>
        <w:rPr>
          <w:rFonts w:hint="eastAsia" w:eastAsiaTheme="minorEastAsia"/>
          <w:bCs/>
          <w:i/>
          <w:iCs/>
          <w:color w:val="FF0000"/>
          <w:lang w:eastAsia="zh-CN"/>
        </w:rPr>
        <w:t>N</w:t>
      </w:r>
      <w:r>
        <w:rPr>
          <w:rFonts w:eastAsiaTheme="minorEastAsia"/>
          <w:bCs/>
          <w:i/>
          <w:iCs/>
          <w:color w:val="FF0000"/>
          <w:lang w:eastAsia="zh-CN"/>
        </w:rPr>
        <w:t>ote: 3 BSs per 120m x 50m is adopted.</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Adjacent-channel coexistence case between dynamic TDD and legacy TDD</w:t>
      </w:r>
    </w:p>
    <w:p>
      <w:pPr>
        <w:pStyle w:val="115"/>
        <w:numPr>
          <w:ilvl w:val="2"/>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F</w:t>
      </w:r>
      <w:r>
        <w:rPr>
          <w:bCs/>
          <w:i/>
          <w:iCs/>
          <w:color w:val="000000" w:themeColor="text1"/>
          <w14:textFill>
            <w14:solidFill>
              <w14:schemeClr w14:val="tx1"/>
            </w14:solidFill>
          </w14:textFill>
        </w:rPr>
        <w:t>FS: detailed scenario for adjacent-channel coexistence case</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Urban Macro with dynamic TDD UL/DL </w:t>
      </w:r>
      <w:r>
        <w:rPr>
          <w:rFonts w:hint="eastAsia"/>
          <w:bCs/>
          <w:i/>
          <w:iCs/>
          <w:color w:val="000000" w:themeColor="text1"/>
          <w14:textFill>
            <w14:solidFill>
              <w14:schemeClr w14:val="tx1"/>
            </w14:solidFill>
          </w14:textFill>
        </w:rPr>
        <w:t>assignment</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Dense Urban with two layers deployed in the same carrier, and Macro gNBs use DL dominant static TDD UL/DL configuration. Both of the following options can be considered for this scenario.</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Option 1 </w:t>
      </w:r>
      <w:r>
        <w:rPr>
          <w:bCs/>
          <w:i/>
          <w:iCs/>
          <w:color w:val="FF0000"/>
        </w:rPr>
        <w:t>(Baseline)</w:t>
      </w:r>
      <w:r>
        <w:rPr>
          <w:bCs/>
          <w:i/>
          <w:iCs/>
          <w:color w:val="000000" w:themeColor="text1"/>
          <w14:textFill>
            <w14:solidFill>
              <w14:schemeClr w14:val="tx1"/>
            </w14:solidFill>
          </w14:textFill>
        </w:rPr>
        <w:t>: Micro gNBs use UL dominant static TDD UL/DL configuration</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Option 2 </w:t>
      </w:r>
      <w:r>
        <w:rPr>
          <w:bCs/>
          <w:i/>
          <w:iCs/>
          <w:color w:val="FF0000"/>
        </w:rPr>
        <w:t>(Optional)</w:t>
      </w:r>
      <w:r>
        <w:rPr>
          <w:bCs/>
          <w:i/>
          <w:iCs/>
          <w:color w:val="000000" w:themeColor="text1"/>
          <w14:textFill>
            <w14:solidFill>
              <w14:schemeClr w14:val="tx1"/>
            </w14:solidFill>
          </w14:textFill>
        </w:rPr>
        <w:t xml:space="preserve">: Micro gNBs use dynamic TDD UL/DL </w:t>
      </w:r>
      <w:r>
        <w:rPr>
          <w:rFonts w:hint="eastAsia"/>
          <w:bCs/>
          <w:i/>
          <w:iCs/>
          <w:color w:val="000000" w:themeColor="text1"/>
          <w14:textFill>
            <w14:solidFill>
              <w14:schemeClr w14:val="tx1"/>
            </w14:solidFill>
          </w14:textFill>
        </w:rPr>
        <w:t>assignment</w:t>
      </w:r>
    </w:p>
    <w:p>
      <w:pPr>
        <w:pStyle w:val="115"/>
        <w:numPr>
          <w:ilvl w:val="0"/>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FR2-1</w:t>
      </w:r>
    </w:p>
    <w:p>
      <w:pPr>
        <w:pStyle w:val="115"/>
        <w:numPr>
          <w:ilvl w:val="1"/>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I</w:t>
      </w:r>
      <w:r>
        <w:rPr>
          <w:bCs/>
          <w:i/>
          <w:iCs/>
          <w:color w:val="000000" w:themeColor="text1"/>
          <w14:textFill>
            <w14:solidFill>
              <w14:schemeClr w14:val="tx1"/>
            </w14:solidFill>
          </w14:textFill>
        </w:rPr>
        <w:t xml:space="preserve">ndoor office with dynamic TDD UL/DL </w:t>
      </w:r>
      <w:r>
        <w:rPr>
          <w:rFonts w:hint="eastAsia"/>
          <w:bCs/>
          <w:i/>
          <w:iCs/>
          <w:color w:val="000000" w:themeColor="text1"/>
          <w14:textFill>
            <w14:solidFill>
              <w14:schemeClr w14:val="tx1"/>
            </w14:solidFill>
          </w14:textFill>
        </w:rPr>
        <w:t>assignment</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Dense Urban Macro layer with dynamic TDD UL/DL </w:t>
      </w:r>
      <w:r>
        <w:rPr>
          <w:rFonts w:hint="eastAsia"/>
          <w:bCs/>
          <w:i/>
          <w:iCs/>
          <w:color w:val="000000" w:themeColor="text1"/>
          <w14:textFill>
            <w14:solidFill>
              <w14:schemeClr w14:val="tx1"/>
            </w14:solidFill>
          </w14:textFill>
        </w:rPr>
        <w:t>assignment</w:t>
      </w:r>
    </w:p>
    <w:p>
      <w:pPr>
        <w:rPr>
          <w:lang w:val="en-GB" w:eastAsia="zh-CN"/>
        </w:rPr>
      </w:pPr>
    </w:p>
    <w:p>
      <w:pPr>
        <w:pStyle w:val="2"/>
        <w:rPr>
          <w:lang w:eastAsia="zh-CN"/>
        </w:rPr>
      </w:pPr>
      <w:r>
        <w:rPr>
          <w:rFonts w:hint="eastAsia"/>
          <w:lang w:eastAsia="zh-CN"/>
        </w:rPr>
        <w:t>S</w:t>
      </w:r>
      <w:r>
        <w:rPr>
          <w:lang w:eastAsia="zh-CN"/>
        </w:rPr>
        <w:t>imulation methodologies and assumptions</w:t>
      </w:r>
    </w:p>
    <w:p>
      <w:pPr>
        <w:rPr>
          <w:lang w:val="en-GB" w:eastAsia="zh-CN"/>
        </w:rPr>
      </w:pPr>
      <w:r>
        <w:rPr>
          <w:rFonts w:hint="eastAsia"/>
          <w:lang w:val="en-GB" w:eastAsia="zh-CN"/>
        </w:rPr>
        <w:t>F</w:t>
      </w:r>
      <w:r>
        <w:rPr>
          <w:lang w:val="en-GB" w:eastAsia="zh-CN"/>
        </w:rPr>
        <w:t>irst of all, system level simulation is needed to evaluate the potential gain of subband full duplex, e.g., the gain of UL throughput, UL coverage and latency. In addition to system level simulation, we are also open to other simulation methods if deemed necessary.</w:t>
      </w:r>
    </w:p>
    <w:p>
      <w:pPr>
        <w:rPr>
          <w:lang w:val="en-GB" w:eastAsia="zh-CN"/>
        </w:rPr>
      </w:pPr>
      <w:r>
        <w:rPr>
          <w:lang w:val="en-GB" w:eastAsia="zh-CN"/>
        </w:rPr>
        <w:t>For system evaluation, the DL and UL need to be simulated simultaneously in the same system in order to</w:t>
      </w:r>
      <w:r>
        <w:rPr>
          <w:rFonts w:hint="eastAsia"/>
          <w:lang w:eastAsia="zh-CN"/>
        </w:rPr>
        <w:t xml:space="preserve"> evaluate the DL/UL interference and</w:t>
      </w:r>
      <w:r>
        <w:rPr>
          <w:lang w:val="en-GB" w:eastAsia="zh-CN"/>
        </w:rPr>
        <w:t xml:space="preserve"> comprehensively understand the potential gain and impact to both DL and UL.</w:t>
      </w:r>
    </w:p>
    <w:p>
      <w:pPr>
        <w:pStyle w:val="3"/>
        <w:rPr>
          <w:lang w:eastAsia="zh-CN"/>
        </w:rPr>
      </w:pPr>
      <w:r>
        <w:rPr>
          <w:rFonts w:hint="eastAsia"/>
          <w:lang w:eastAsia="zh-CN"/>
        </w:rPr>
        <w:t>C</w:t>
      </w:r>
      <w:r>
        <w:rPr>
          <w:lang w:eastAsia="zh-CN"/>
        </w:rPr>
        <w:t>alibration and interference models</w:t>
      </w:r>
    </w:p>
    <w:p>
      <w:pPr>
        <w:rPr>
          <w:lang w:val="en-GB" w:eastAsia="zh-CN"/>
        </w:rPr>
      </w:pPr>
      <w:r>
        <w:rPr>
          <w:rFonts w:hint="eastAsia"/>
          <w:lang w:val="en-GB" w:eastAsia="zh-CN"/>
        </w:rPr>
        <w:t>R</w:t>
      </w:r>
      <w:r>
        <w:rPr>
          <w:lang w:val="en-GB" w:eastAsia="zh-CN"/>
        </w:rPr>
        <w:t xml:space="preserve">AN1 has sent a LS to RAN4 to seek information for the interference models for gNB self-interference, co-channel inter-subband interference and adjacent channel interference. In </w:t>
      </w:r>
      <w:r>
        <w:rPr>
          <w:rFonts w:hint="eastAsia"/>
          <w:lang w:val="en-GB" w:eastAsia="zh-CN"/>
        </w:rPr>
        <w:t>RAN</w:t>
      </w:r>
      <w:r>
        <w:rPr>
          <w:lang w:val="en-GB" w:eastAsia="zh-CN"/>
        </w:rPr>
        <w:t xml:space="preserve">4#104-e meeting, RAN4 has replied RAN1’s LS with some preliminary analysis of the self-interference, inter-subband interference and adjacent interference. </w:t>
      </w:r>
      <w:r>
        <w:rPr>
          <w:rFonts w:hint="eastAsia"/>
          <w:lang w:val="en-GB" w:eastAsia="zh-CN"/>
        </w:rPr>
        <w:t>T</w:t>
      </w:r>
      <w:r>
        <w:rPr>
          <w:lang w:val="en-GB" w:eastAsia="zh-CN"/>
        </w:rPr>
        <w:t>he following table summarizes some highlights from RAN4’s response briefly.</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1"/>
        <w:gridCol w:w="69"/>
        <w:gridCol w:w="1843"/>
        <w:gridCol w:w="5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gridSpan w:val="3"/>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Interference</w:t>
            </w:r>
          </w:p>
        </w:tc>
        <w:tc>
          <w:tcPr>
            <w:tcW w:w="5805"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Highlights of RAN4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gridSpan w:val="3"/>
          </w:tcPr>
          <w:p>
            <w:pPr>
              <w:spacing w:before="0" w:after="0" w:line="240" w:lineRule="auto"/>
              <w:rPr>
                <w:rFonts w:ascii="New York" w:hAnsi="New York"/>
                <w:lang w:val="en-GB" w:eastAsia="zh-CN"/>
              </w:rPr>
            </w:pPr>
            <w:r>
              <w:rPr>
                <w:rFonts w:ascii="New York" w:hAnsi="New York"/>
                <w:lang w:val="en-GB" w:eastAsia="zh-CN"/>
              </w:rPr>
              <w:t>Self-interference</w:t>
            </w:r>
          </w:p>
        </w:tc>
        <w:tc>
          <w:tcPr>
            <w:tcW w:w="5805" w:type="dxa"/>
          </w:tcPr>
          <w:p>
            <w:pPr>
              <w:spacing w:before="0" w:after="0" w:line="240" w:lineRule="auto"/>
              <w:rPr>
                <w:rFonts w:ascii="New York" w:hAnsi="New York"/>
                <w:lang w:val="en-GB" w:eastAsia="zh-CN"/>
              </w:rPr>
            </w:pPr>
            <w:r>
              <w:rPr>
                <w:rFonts w:ascii="New York" w:hAnsi="New York"/>
                <w:lang w:val="en-GB" w:eastAsia="zh-CN"/>
              </w:rPr>
              <w:t>Spatial isolation, frequency isolation, beam null/isolation and digital IC can be considered.</w:t>
            </w:r>
          </w:p>
          <w:p>
            <w:pPr>
              <w:spacing w:before="0" w:after="0" w:line="240" w:lineRule="auto"/>
              <w:rPr>
                <w:rFonts w:ascii="New York" w:hAnsi="New York"/>
                <w:lang w:val="en-GB" w:eastAsia="zh-CN"/>
              </w:rPr>
            </w:pPr>
            <w:r>
              <w:rPr>
                <w:rFonts w:ascii="New York" w:hAnsi="New York"/>
                <w:lang w:val="en-GB" w:eastAsia="zh-CN"/>
              </w:rPr>
              <w:t>Frequency flat can be assumed at least to subband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gridSpan w:val="2"/>
            <w:vMerge w:val="restart"/>
          </w:tcPr>
          <w:p>
            <w:pPr>
              <w:spacing w:before="0" w:after="0" w:line="240" w:lineRule="auto"/>
              <w:rPr>
                <w:rFonts w:ascii="New York" w:hAnsi="New York"/>
                <w:lang w:val="en-GB" w:eastAsia="zh-CN"/>
              </w:rPr>
            </w:pPr>
            <w:r>
              <w:rPr>
                <w:rFonts w:ascii="New York" w:hAnsi="New York"/>
                <w:lang w:val="en-GB" w:eastAsia="zh-CN"/>
              </w:rPr>
              <w:t>gNB-gNB co-channel inter-subband</w:t>
            </w:r>
          </w:p>
        </w:tc>
        <w:tc>
          <w:tcPr>
            <w:tcW w:w="1843" w:type="dxa"/>
          </w:tcPr>
          <w:p>
            <w:pPr>
              <w:spacing w:before="0" w:after="0" w:line="240" w:lineRule="auto"/>
              <w:rPr>
                <w:rFonts w:ascii="New York" w:hAnsi="New York"/>
                <w:lang w:val="en-GB" w:eastAsia="zh-CN"/>
              </w:rPr>
            </w:pPr>
            <w:r>
              <w:rPr>
                <w:rFonts w:ascii="New York" w:hAnsi="New York"/>
                <w:lang w:val="en-GB" w:eastAsia="zh-CN"/>
              </w:rPr>
              <w:t>Co-site inter-sector</w:t>
            </w:r>
          </w:p>
        </w:tc>
        <w:tc>
          <w:tcPr>
            <w:tcW w:w="5805" w:type="dxa"/>
          </w:tcPr>
          <w:p>
            <w:pPr>
              <w:spacing w:before="0" w:after="0" w:line="240" w:lineRule="auto"/>
              <w:rPr>
                <w:rFonts w:ascii="New York" w:hAnsi="New York"/>
                <w:lang w:val="en-GB" w:eastAsia="zh-CN"/>
              </w:rPr>
            </w:pPr>
            <w:r>
              <w:rPr>
                <w:rFonts w:ascii="New York" w:hAnsi="New York"/>
                <w:lang w:val="en-GB" w:eastAsia="zh-CN"/>
              </w:rPr>
              <w:t>Similar as self-interference but with different antenna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gridSpan w:val="2"/>
            <w:vMerge w:val="continue"/>
          </w:tcPr>
          <w:p>
            <w:pPr>
              <w:spacing w:before="0" w:after="0" w:line="240" w:lineRule="auto"/>
              <w:rPr>
                <w:rFonts w:ascii="New York" w:hAnsi="New York"/>
                <w:lang w:val="en-GB" w:eastAsia="zh-CN"/>
              </w:rPr>
            </w:pPr>
          </w:p>
        </w:tc>
        <w:tc>
          <w:tcPr>
            <w:tcW w:w="1843" w:type="dxa"/>
          </w:tcPr>
          <w:p>
            <w:pPr>
              <w:spacing w:before="0" w:after="0" w:line="240" w:lineRule="auto"/>
              <w:rPr>
                <w:rFonts w:ascii="New York" w:hAnsi="New York"/>
                <w:lang w:val="en-GB" w:eastAsia="zh-CN"/>
              </w:rPr>
            </w:pPr>
            <w:r>
              <w:rPr>
                <w:rFonts w:ascii="New York" w:hAnsi="New York"/>
                <w:lang w:val="en-GB" w:eastAsia="zh-CN"/>
              </w:rPr>
              <w:t>Inter-site</w:t>
            </w:r>
          </w:p>
        </w:tc>
        <w:tc>
          <w:tcPr>
            <w:tcW w:w="5805" w:type="dxa"/>
          </w:tcPr>
          <w:p>
            <w:pPr>
              <w:spacing w:before="0" w:after="0" w:line="240" w:lineRule="auto"/>
              <w:rPr>
                <w:rFonts w:ascii="New York" w:hAnsi="New York"/>
                <w:lang w:val="en-GB" w:eastAsia="zh-CN"/>
              </w:rPr>
            </w:pPr>
            <w:r>
              <w:rPr>
                <w:rFonts w:ascii="New York" w:hAnsi="New York"/>
                <w:lang w:val="en-GB" w:eastAsia="zh-CN"/>
              </w:rPr>
              <w:t>Transmitter leakage and receiver impairment similar as self-interference but with inter-site isolation. The following can be used as the baseline.</w:t>
            </w:r>
          </w:p>
          <w:p>
            <w:pPr>
              <w:spacing w:before="0" w:after="0" w:line="240" w:lineRule="auto"/>
              <w:rPr>
                <w:rFonts w:ascii="New York" w:hAnsi="New York"/>
                <w:lang w:val="en-GB" w:eastAsia="zh-CN"/>
              </w:rPr>
            </w:pPr>
            <w:r>
              <w:rPr>
                <w:rFonts w:ascii="New York" w:hAnsi="New York"/>
                <w:lang w:val="en-GB" w:eastAsia="zh-CN"/>
              </w:rPr>
              <w:t>TX leakage candidate: gNB ACLR</w:t>
            </w:r>
          </w:p>
          <w:p>
            <w:pPr>
              <w:spacing w:before="0" w:after="0" w:line="240" w:lineRule="auto"/>
              <w:rPr>
                <w:rFonts w:ascii="New York" w:hAnsi="New York"/>
                <w:lang w:val="en-GB" w:eastAsia="zh-CN"/>
              </w:rPr>
            </w:pPr>
            <w:r>
              <w:rPr>
                <w:rFonts w:ascii="New York" w:hAnsi="New York"/>
                <w:lang w:val="en-GB" w:eastAsia="zh-CN"/>
              </w:rPr>
              <w:t>Receiver impairment candidate: gNB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gridSpan w:val="3"/>
          </w:tcPr>
          <w:p>
            <w:pPr>
              <w:spacing w:before="0" w:after="0" w:line="240" w:lineRule="auto"/>
              <w:rPr>
                <w:rFonts w:ascii="New York" w:hAnsi="New York"/>
                <w:lang w:val="en-GB" w:eastAsia="zh-CN"/>
              </w:rPr>
            </w:pPr>
            <w:r>
              <w:rPr>
                <w:rFonts w:ascii="New York" w:hAnsi="New York"/>
                <w:lang w:val="en-GB" w:eastAsia="zh-CN"/>
              </w:rPr>
              <w:t>UE-UE co-channel inter-subband</w:t>
            </w:r>
          </w:p>
        </w:tc>
        <w:tc>
          <w:tcPr>
            <w:tcW w:w="5805" w:type="dxa"/>
          </w:tcPr>
          <w:p>
            <w:pPr>
              <w:spacing w:before="0" w:after="0" w:line="240" w:lineRule="auto"/>
              <w:rPr>
                <w:rFonts w:ascii="New York" w:hAnsi="New York"/>
                <w:lang w:val="en-GB" w:eastAsia="zh-CN"/>
              </w:rPr>
            </w:pPr>
            <w:r>
              <w:rPr>
                <w:rFonts w:ascii="New York" w:hAnsi="New York"/>
                <w:lang w:val="en-GB" w:eastAsia="zh-CN"/>
              </w:rPr>
              <w:t>Tx model: In-band emission, per-RB emission</w:t>
            </w:r>
          </w:p>
          <w:p>
            <w:pPr>
              <w:spacing w:before="0" w:after="0" w:line="240" w:lineRule="auto"/>
              <w:rPr>
                <w:rFonts w:ascii="New York" w:hAnsi="New York"/>
                <w:lang w:val="en-GB" w:eastAsia="zh-CN"/>
              </w:rPr>
            </w:pPr>
            <w:r>
              <w:rPr>
                <w:rFonts w:ascii="New York" w:hAnsi="New York"/>
                <w:lang w:val="en-GB" w:eastAsia="zh-CN"/>
              </w:rPr>
              <w:t>Rx model: In-channel selectivity requirements for the UE are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1" w:type="dxa"/>
            <w:vMerge w:val="restart"/>
          </w:tcPr>
          <w:p>
            <w:pPr>
              <w:spacing w:before="0" w:after="0" w:line="240" w:lineRule="auto"/>
              <w:rPr>
                <w:rFonts w:ascii="New York" w:hAnsi="New York"/>
                <w:lang w:val="en-GB" w:eastAsia="zh-CN"/>
              </w:rPr>
            </w:pPr>
            <w:r>
              <w:rPr>
                <w:rFonts w:ascii="New York" w:hAnsi="New York"/>
                <w:lang w:val="en-GB" w:eastAsia="zh-CN"/>
              </w:rPr>
              <w:t>gNB-gNB adjacent channel interference</w:t>
            </w:r>
          </w:p>
        </w:tc>
        <w:tc>
          <w:tcPr>
            <w:tcW w:w="1912" w:type="dxa"/>
            <w:gridSpan w:val="2"/>
          </w:tcPr>
          <w:p>
            <w:pPr>
              <w:spacing w:before="0" w:after="0" w:line="240" w:lineRule="auto"/>
              <w:rPr>
                <w:rFonts w:ascii="New York" w:hAnsi="New York"/>
                <w:lang w:val="en-GB" w:eastAsia="zh-CN"/>
              </w:rPr>
            </w:pPr>
            <w:r>
              <w:rPr>
                <w:rFonts w:ascii="New York" w:hAnsi="New York"/>
                <w:lang w:val="en-GB" w:eastAsia="zh-CN"/>
              </w:rPr>
              <w:t>Co-site inter-sector</w:t>
            </w:r>
          </w:p>
        </w:tc>
        <w:tc>
          <w:tcPr>
            <w:tcW w:w="5805" w:type="dxa"/>
          </w:tcPr>
          <w:p>
            <w:pPr>
              <w:spacing w:before="0" w:after="0" w:line="240" w:lineRule="auto"/>
              <w:rPr>
                <w:rFonts w:ascii="New York" w:hAnsi="New York"/>
                <w:lang w:val="en-GB" w:eastAsia="zh-CN"/>
              </w:rPr>
            </w:pPr>
            <w:r>
              <w:rPr>
                <w:rFonts w:ascii="New York" w:hAnsi="New York"/>
                <w:lang w:val="en-GB" w:eastAsia="zh-CN"/>
              </w:rPr>
              <w:t>Alternative 1: ACLR and ACS</w:t>
            </w:r>
          </w:p>
          <w:p>
            <w:pPr>
              <w:spacing w:before="0" w:after="0" w:line="240" w:lineRule="auto"/>
              <w:rPr>
                <w:rFonts w:ascii="New York" w:hAnsi="New York"/>
                <w:lang w:val="en-GB" w:eastAsia="zh-CN"/>
              </w:rPr>
            </w:pPr>
            <w:r>
              <w:rPr>
                <w:rFonts w:ascii="New York" w:hAnsi="New York"/>
                <w:lang w:val="en-GB" w:eastAsia="zh-CN"/>
              </w:rPr>
              <w:t>Alternative 2: similar modelling as for self-interference(RSI) but with different antenna isolation and overall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11" w:type="dxa"/>
            <w:vMerge w:val="continue"/>
          </w:tcPr>
          <w:p>
            <w:pPr>
              <w:spacing w:before="0" w:after="0" w:line="240" w:lineRule="auto"/>
              <w:rPr>
                <w:rFonts w:ascii="New York" w:hAnsi="New York"/>
                <w:lang w:val="en-GB" w:eastAsia="zh-CN"/>
              </w:rPr>
            </w:pPr>
          </w:p>
        </w:tc>
        <w:tc>
          <w:tcPr>
            <w:tcW w:w="1912" w:type="dxa"/>
            <w:gridSpan w:val="2"/>
          </w:tcPr>
          <w:p>
            <w:pPr>
              <w:spacing w:before="0" w:after="0" w:line="240" w:lineRule="auto"/>
              <w:rPr>
                <w:rFonts w:ascii="New York" w:hAnsi="New York"/>
                <w:lang w:val="en-GB" w:eastAsia="zh-CN"/>
              </w:rPr>
            </w:pPr>
            <w:r>
              <w:rPr>
                <w:rFonts w:ascii="New York" w:hAnsi="New York"/>
                <w:lang w:val="en-GB" w:eastAsia="zh-CN"/>
              </w:rPr>
              <w:t>Inter-site</w:t>
            </w:r>
          </w:p>
        </w:tc>
        <w:tc>
          <w:tcPr>
            <w:tcW w:w="5805" w:type="dxa"/>
          </w:tcPr>
          <w:p>
            <w:pPr>
              <w:spacing w:before="0" w:after="0" w:line="240" w:lineRule="auto"/>
              <w:rPr>
                <w:rFonts w:ascii="New York" w:hAnsi="New York"/>
                <w:lang w:val="en-GB" w:eastAsia="zh-CN"/>
              </w:rPr>
            </w:pPr>
            <w:r>
              <w:rPr>
                <w:rFonts w:ascii="New York" w:hAnsi="New York"/>
                <w:lang w:val="en-GB" w:eastAsia="zh-CN"/>
              </w:rPr>
              <w:t>ACLR,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gridSpan w:val="3"/>
          </w:tcPr>
          <w:p>
            <w:pPr>
              <w:spacing w:before="0" w:after="0" w:line="240" w:lineRule="auto"/>
              <w:rPr>
                <w:rFonts w:ascii="New York" w:hAnsi="New York"/>
                <w:lang w:val="en-GB" w:eastAsia="zh-CN"/>
              </w:rPr>
            </w:pPr>
            <w:r>
              <w:rPr>
                <w:rFonts w:ascii="New York" w:hAnsi="New York"/>
                <w:lang w:val="en-GB" w:eastAsia="zh-CN"/>
              </w:rPr>
              <w:t>UE-UE adjacent channel interference</w:t>
            </w:r>
          </w:p>
        </w:tc>
        <w:tc>
          <w:tcPr>
            <w:tcW w:w="5805" w:type="dxa"/>
          </w:tcPr>
          <w:p>
            <w:pPr>
              <w:spacing w:before="0" w:after="0" w:line="240" w:lineRule="auto"/>
              <w:rPr>
                <w:rFonts w:ascii="New York" w:hAnsi="New York"/>
                <w:lang w:val="en-GB" w:eastAsia="zh-CN"/>
              </w:rPr>
            </w:pPr>
            <w:r>
              <w:rPr>
                <w:rFonts w:ascii="New York" w:hAnsi="New York"/>
                <w:lang w:val="en-GB" w:eastAsia="zh-CN"/>
              </w:rPr>
              <w:t>ACLR, ACS</w:t>
            </w:r>
          </w:p>
        </w:tc>
      </w:tr>
    </w:tbl>
    <w:p>
      <w:pPr>
        <w:rPr>
          <w:lang w:val="en-GB" w:eastAsia="zh-CN"/>
        </w:rPr>
      </w:pPr>
    </w:p>
    <w:p>
      <w:pPr>
        <w:rPr>
          <w:lang w:val="en-GB" w:eastAsia="zh-CN"/>
        </w:rPr>
      </w:pPr>
      <w:r>
        <w:rPr>
          <w:rFonts w:hint="eastAsia"/>
          <w:lang w:val="en-GB" w:eastAsia="zh-CN"/>
        </w:rPr>
        <w:t>A</w:t>
      </w:r>
      <w:r>
        <w:rPr>
          <w:lang w:val="en-GB" w:eastAsia="zh-CN"/>
        </w:rPr>
        <w:t>s we can observe, the above RAN4 response is still pretty much brief. It will still take RAN4 multiple meetings to discuss these interference models. RAN1 will have to wait for RAN4’s input to carry out RAN1’s simulation. To avoid this high dependency on RAN4’s input, RAN1 can start discussing simulation parameters and calibrate geometry by defining some simplified interference model from RAN1 perspective just for calibration. Without calibration, it is difficult to draw any conclusion for SBFD or dynamic TDD in the end if different companies get different results. Thus, to avoid such situation, it is suggested to perform SLS simulation calibration first.</w:t>
      </w:r>
    </w:p>
    <w:p>
      <w:pPr>
        <w:rPr>
          <w:lang w:val="en-GB" w:eastAsia="zh-CN"/>
        </w:rPr>
      </w:pPr>
      <w:r>
        <w:rPr>
          <w:rFonts w:hint="eastAsia"/>
          <w:lang w:val="en-GB" w:eastAsia="zh-CN"/>
        </w:rPr>
        <w:t>T</w:t>
      </w:r>
      <w:r>
        <w:rPr>
          <w:lang w:val="en-GB" w:eastAsia="zh-CN"/>
        </w:rPr>
        <w:t>he following simplified interference models can be used as the baseline for companies’ simulation calibration. Regarding the self-interference, RAN4 mentioned taking 1dB sensitivity degradation due to self-interference of DL transmission as starting point for system level evaluation and feasibility study. In other words, the self-interference has to be suppressed to (Noise floor – 6dB).</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3"/>
        <w:gridCol w:w="162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Interference</w:t>
            </w:r>
          </w:p>
        </w:tc>
        <w:tc>
          <w:tcPr>
            <w:tcW w:w="6089"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Simplified interference models for calibration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Self-interference</w:t>
            </w:r>
          </w:p>
        </w:tc>
        <w:tc>
          <w:tcPr>
            <w:tcW w:w="6089" w:type="dxa"/>
          </w:tcPr>
          <w:p>
            <w:pPr>
              <w:spacing w:before="0" w:after="0" w:line="240" w:lineRule="auto"/>
              <w:rPr>
                <w:rFonts w:ascii="New York" w:hAnsi="New York"/>
                <w:lang w:val="en-GB" w:eastAsia="zh-CN"/>
              </w:rPr>
            </w:pPr>
            <w:r>
              <w:rPr>
                <w:rFonts w:ascii="New York" w:hAnsi="New York"/>
                <w:lang w:val="en-GB" w:eastAsia="zh-CN"/>
              </w:rPr>
              <w:t>Self-interference is suppressed to (Noise floor – 6dB)</w:t>
            </w:r>
          </w:p>
          <w:p>
            <w:pPr>
              <w:spacing w:before="0" w:after="0" w:line="240" w:lineRule="auto"/>
              <w:rPr>
                <w:rFonts w:ascii="New York" w:hAnsi="New York"/>
                <w:lang w:val="en-GB" w:eastAsia="zh-CN"/>
              </w:rPr>
            </w:pPr>
            <w:r>
              <w:rPr>
                <w:rFonts w:ascii="New York" w:hAnsi="New York"/>
                <w:lang w:val="en-GB" w:eastAsia="zh-CN"/>
              </w:rPr>
              <w:t>Frequency flat over all the UL 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restart"/>
          </w:tcPr>
          <w:p>
            <w:pPr>
              <w:spacing w:before="0" w:after="0" w:line="240" w:lineRule="auto"/>
              <w:rPr>
                <w:rFonts w:ascii="New York" w:hAnsi="New York"/>
                <w:lang w:val="en-GB" w:eastAsia="zh-CN"/>
              </w:rPr>
            </w:pPr>
            <w:r>
              <w:rPr>
                <w:rFonts w:ascii="New York" w:hAnsi="New York"/>
                <w:lang w:val="en-GB" w:eastAsia="zh-CN"/>
              </w:rPr>
              <w:t>gNB-gNB co-channel inter-subband</w:t>
            </w:r>
          </w:p>
        </w:tc>
        <w:tc>
          <w:tcPr>
            <w:tcW w:w="1701" w:type="dxa"/>
            <w:gridSpan w:val="2"/>
          </w:tcPr>
          <w:p>
            <w:pPr>
              <w:spacing w:before="0" w:after="0" w:line="240" w:lineRule="auto"/>
              <w:rPr>
                <w:rFonts w:ascii="New York" w:hAnsi="New York"/>
                <w:lang w:val="en-GB" w:eastAsia="zh-CN"/>
              </w:rPr>
            </w:pPr>
            <w:r>
              <w:rPr>
                <w:rFonts w:ascii="New York" w:hAnsi="New York"/>
                <w:lang w:val="en-GB" w:eastAsia="zh-CN"/>
              </w:rPr>
              <w:t>Co-site inter-sector</w:t>
            </w:r>
          </w:p>
        </w:tc>
        <w:tc>
          <w:tcPr>
            <w:tcW w:w="6089" w:type="dxa"/>
          </w:tcPr>
          <w:p>
            <w:pPr>
              <w:spacing w:before="0" w:after="0" w:line="240" w:lineRule="auto"/>
              <w:rPr>
                <w:rFonts w:ascii="New York" w:hAnsi="New York"/>
                <w:lang w:val="en-GB" w:eastAsia="zh-CN"/>
              </w:rPr>
            </w:pPr>
            <w:r>
              <w:rPr>
                <w:rFonts w:ascii="New York" w:hAnsi="New York"/>
                <w:lang w:val="en-GB" w:eastAsia="zh-CN"/>
              </w:rPr>
              <w:t>The same assumption as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spacing w:before="0" w:after="0" w:line="240" w:lineRule="auto"/>
              <w:rPr>
                <w:rFonts w:ascii="New York" w:hAnsi="New York"/>
                <w:lang w:val="en-GB" w:eastAsia="zh-CN"/>
              </w:rPr>
            </w:pPr>
          </w:p>
        </w:tc>
        <w:tc>
          <w:tcPr>
            <w:tcW w:w="1701" w:type="dxa"/>
            <w:gridSpan w:val="2"/>
          </w:tcPr>
          <w:p>
            <w:pPr>
              <w:spacing w:before="0" w:after="0" w:line="240" w:lineRule="auto"/>
              <w:rPr>
                <w:rFonts w:ascii="New York" w:hAnsi="New York"/>
                <w:lang w:val="en-GB" w:eastAsia="zh-CN"/>
              </w:rPr>
            </w:pPr>
            <w:r>
              <w:rPr>
                <w:rFonts w:ascii="New York" w:hAnsi="New York"/>
                <w:lang w:val="en-GB" w:eastAsia="zh-CN"/>
              </w:rPr>
              <w:t>Inter-site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gNB ACLR</w:t>
            </w:r>
          </w:p>
          <w:p>
            <w:pPr>
              <w:spacing w:before="0" w:after="0" w:line="240" w:lineRule="auto"/>
              <w:rPr>
                <w:rFonts w:ascii="New York" w:hAnsi="New York"/>
                <w:lang w:val="en-GB" w:eastAsia="zh-CN"/>
              </w:rPr>
            </w:pPr>
            <w:r>
              <w:rPr>
                <w:rFonts w:ascii="New York" w:hAnsi="New York"/>
                <w:lang w:val="en-GB" w:eastAsia="zh-CN"/>
              </w:rPr>
              <w:t>Receiver impairment: gNB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UE-UE co-channel inter-subband</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UE ACLR</w:t>
            </w:r>
          </w:p>
          <w:p>
            <w:pPr>
              <w:spacing w:before="0" w:after="0" w:line="240" w:lineRule="auto"/>
              <w:rPr>
                <w:rFonts w:ascii="New York" w:hAnsi="New York"/>
                <w:lang w:val="en-GB" w:eastAsia="zh-CN"/>
              </w:rPr>
            </w:pPr>
            <w:r>
              <w:rPr>
                <w:rFonts w:ascii="New York" w:hAnsi="New York"/>
                <w:lang w:val="en-GB" w:eastAsia="zh-CN"/>
              </w:rPr>
              <w:t>Receiver impairment: UE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UE and victim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1" w:type="dxa"/>
            <w:gridSpan w:val="2"/>
            <w:vMerge w:val="restart"/>
          </w:tcPr>
          <w:p>
            <w:pPr>
              <w:spacing w:before="0" w:after="0" w:line="240" w:lineRule="auto"/>
              <w:rPr>
                <w:rFonts w:ascii="New York" w:hAnsi="New York"/>
                <w:lang w:val="en-GB" w:eastAsia="zh-CN"/>
              </w:rPr>
            </w:pPr>
            <w:r>
              <w:rPr>
                <w:rFonts w:ascii="New York" w:hAnsi="New York"/>
                <w:lang w:val="en-GB" w:eastAsia="zh-CN"/>
              </w:rPr>
              <w:t>gNB-gNB adjacent channel interference</w:t>
            </w:r>
          </w:p>
        </w:tc>
        <w:tc>
          <w:tcPr>
            <w:tcW w:w="1628" w:type="dxa"/>
          </w:tcPr>
          <w:p>
            <w:pPr>
              <w:spacing w:before="0" w:after="0" w:line="240" w:lineRule="auto"/>
              <w:rPr>
                <w:rFonts w:ascii="New York" w:hAnsi="New York"/>
                <w:lang w:val="en-GB" w:eastAsia="zh-CN"/>
              </w:rPr>
            </w:pPr>
            <w:r>
              <w:rPr>
                <w:rFonts w:ascii="New York" w:hAnsi="New York"/>
                <w:lang w:val="en-GB" w:eastAsia="zh-CN"/>
              </w:rPr>
              <w:t>Co-site inter-sector</w:t>
            </w:r>
          </w:p>
        </w:tc>
        <w:tc>
          <w:tcPr>
            <w:tcW w:w="6089" w:type="dxa"/>
          </w:tcPr>
          <w:p>
            <w:pPr>
              <w:spacing w:before="0" w:after="0" w:line="240" w:lineRule="auto"/>
              <w:rPr>
                <w:rFonts w:ascii="New York" w:hAnsi="New York"/>
                <w:lang w:val="en-GB" w:eastAsia="zh-CN"/>
              </w:rPr>
            </w:pPr>
            <w:r>
              <w:rPr>
                <w:rFonts w:ascii="New York" w:hAnsi="New York"/>
                <w:lang w:val="en-GB" w:eastAsia="zh-CN"/>
              </w:rPr>
              <w:t>The same assumption as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11" w:type="dxa"/>
            <w:gridSpan w:val="2"/>
            <w:vMerge w:val="continue"/>
          </w:tcPr>
          <w:p>
            <w:pPr>
              <w:spacing w:before="0" w:after="0" w:line="240" w:lineRule="auto"/>
              <w:rPr>
                <w:rFonts w:ascii="New York" w:hAnsi="New York"/>
                <w:lang w:val="en-GB" w:eastAsia="zh-CN"/>
              </w:rPr>
            </w:pPr>
          </w:p>
        </w:tc>
        <w:tc>
          <w:tcPr>
            <w:tcW w:w="1628" w:type="dxa"/>
          </w:tcPr>
          <w:p>
            <w:pPr>
              <w:spacing w:before="0" w:after="0" w:line="240" w:lineRule="auto"/>
              <w:rPr>
                <w:rFonts w:ascii="New York" w:hAnsi="New York"/>
                <w:lang w:val="en-GB" w:eastAsia="zh-CN"/>
              </w:rPr>
            </w:pPr>
            <w:r>
              <w:rPr>
                <w:rFonts w:ascii="New York" w:hAnsi="New York"/>
                <w:lang w:val="en-GB" w:eastAsia="zh-CN"/>
              </w:rPr>
              <w:t>Inter-site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gNB ACLR</w:t>
            </w:r>
          </w:p>
          <w:p>
            <w:pPr>
              <w:spacing w:before="0" w:after="0" w:line="240" w:lineRule="auto"/>
              <w:rPr>
                <w:rFonts w:ascii="New York" w:hAnsi="New York"/>
                <w:lang w:val="en-GB" w:eastAsia="zh-CN"/>
              </w:rPr>
            </w:pPr>
            <w:r>
              <w:rPr>
                <w:rFonts w:ascii="New York" w:hAnsi="New York"/>
                <w:lang w:val="en-GB" w:eastAsia="zh-CN"/>
              </w:rPr>
              <w:t>Receiver impairment: gNB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UE-UE adjacent channel interference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UE ACLR</w:t>
            </w:r>
          </w:p>
          <w:p>
            <w:pPr>
              <w:spacing w:before="0" w:after="0" w:line="240" w:lineRule="auto"/>
              <w:rPr>
                <w:rFonts w:ascii="New York" w:hAnsi="New York"/>
                <w:lang w:val="en-GB" w:eastAsia="zh-CN"/>
              </w:rPr>
            </w:pPr>
            <w:r>
              <w:rPr>
                <w:rFonts w:ascii="New York" w:hAnsi="New York"/>
                <w:lang w:val="en-GB" w:eastAsia="zh-CN"/>
              </w:rPr>
              <w:t>Receiver impairment: UE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UE and victim UE</w:t>
            </w:r>
          </w:p>
        </w:tc>
      </w:tr>
    </w:tbl>
    <w:p>
      <w:pPr>
        <w:rPr>
          <w:lang w:eastAsia="zh-CN"/>
        </w:rPr>
      </w:pPr>
    </w:p>
    <w:p>
      <w:pPr>
        <w:rPr>
          <w:lang w:val="en-GB" w:eastAsia="zh-CN"/>
        </w:rPr>
      </w:pPr>
      <w:r>
        <w:rPr>
          <w:lang w:val="en-GB" w:eastAsia="zh-CN"/>
        </w:rPr>
        <w:t>The following ACIR assumptions can be used for simulation calibration.</w:t>
      </w:r>
    </w:p>
    <w:tbl>
      <w:tblPr>
        <w:tblStyle w:val="5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660"/>
        <w:gridCol w:w="51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369" w:type="pct"/>
            <w:shd w:val="clear" w:color="auto" w:fill="auto"/>
            <w:tcMar>
              <w:top w:w="15" w:type="dxa"/>
              <w:left w:w="99" w:type="dxa"/>
              <w:bottom w:w="0" w:type="dxa"/>
              <w:right w:w="99" w:type="dxa"/>
            </w:tcMar>
            <w:vAlign w:val="center"/>
          </w:tcPr>
          <w:p>
            <w:pPr>
              <w:pStyle w:val="64"/>
            </w:pPr>
            <w:r>
              <w:t>Parameter</w:t>
            </w:r>
          </w:p>
        </w:tc>
        <w:tc>
          <w:tcPr>
            <w:tcW w:w="2631" w:type="pct"/>
            <w:shd w:val="clear" w:color="auto" w:fill="auto"/>
            <w:tcMar>
              <w:top w:w="15" w:type="dxa"/>
              <w:left w:w="99" w:type="dxa"/>
              <w:bottom w:w="0" w:type="dxa"/>
              <w:right w:w="99" w:type="dxa"/>
            </w:tcMar>
            <w:vAlign w:val="center"/>
          </w:tcPr>
          <w:p>
            <w:pPr>
              <w:pStyle w:val="64"/>
            </w:pPr>
            <w:r>
              <w:t>Assumption/Value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369" w:type="pct"/>
            <w:shd w:val="clear" w:color="auto" w:fill="auto"/>
            <w:tcMar>
              <w:top w:w="15" w:type="dxa"/>
              <w:left w:w="99" w:type="dxa"/>
              <w:bottom w:w="0" w:type="dxa"/>
              <w:right w:w="99" w:type="dxa"/>
            </w:tcMar>
            <w:vAlign w:val="center"/>
          </w:tcPr>
          <w:p>
            <w:pPr>
              <w:pStyle w:val="65"/>
              <w:rPr>
                <w:b/>
              </w:rPr>
            </w:pPr>
            <w:r>
              <w:rPr>
                <w:b/>
              </w:rPr>
              <w:t>ACIR BS-BS</w:t>
            </w:r>
          </w:p>
        </w:tc>
        <w:tc>
          <w:tcPr>
            <w:tcW w:w="2631" w:type="pct"/>
            <w:shd w:val="clear" w:color="auto" w:fill="auto"/>
            <w:tcMar>
              <w:top w:w="15" w:type="dxa"/>
              <w:left w:w="99" w:type="dxa"/>
              <w:bottom w:w="0" w:type="dxa"/>
              <w:right w:w="99" w:type="dxa"/>
            </w:tcMar>
            <w:vAlign w:val="center"/>
          </w:tcPr>
          <w:p>
            <w:pPr>
              <w:pStyle w:val="65"/>
            </w:pPr>
            <w:r>
              <w:t>43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369" w:type="pct"/>
            <w:shd w:val="clear" w:color="auto" w:fill="auto"/>
            <w:tcMar>
              <w:top w:w="15" w:type="dxa"/>
              <w:left w:w="99" w:type="dxa"/>
              <w:bottom w:w="0" w:type="dxa"/>
              <w:right w:w="99" w:type="dxa"/>
            </w:tcMar>
            <w:vAlign w:val="center"/>
          </w:tcPr>
          <w:p>
            <w:pPr>
              <w:pStyle w:val="65"/>
              <w:rPr>
                <w:b/>
              </w:rPr>
            </w:pPr>
            <w:r>
              <w:rPr>
                <w:b/>
              </w:rPr>
              <w:t>ACIR BS-UE</w:t>
            </w:r>
          </w:p>
        </w:tc>
        <w:tc>
          <w:tcPr>
            <w:tcW w:w="2631" w:type="pct"/>
            <w:shd w:val="clear" w:color="auto" w:fill="auto"/>
            <w:tcMar>
              <w:top w:w="15" w:type="dxa"/>
              <w:left w:w="99" w:type="dxa"/>
              <w:bottom w:w="0" w:type="dxa"/>
              <w:right w:w="99" w:type="dxa"/>
            </w:tcMar>
            <w:vAlign w:val="center"/>
          </w:tcPr>
          <w:p>
            <w:pPr>
              <w:pStyle w:val="65"/>
            </w:pPr>
            <w:r>
              <w:t>33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369" w:type="pct"/>
            <w:shd w:val="clear" w:color="auto" w:fill="auto"/>
            <w:tcMar>
              <w:top w:w="15" w:type="dxa"/>
              <w:left w:w="99" w:type="dxa"/>
              <w:bottom w:w="0" w:type="dxa"/>
              <w:right w:w="99" w:type="dxa"/>
            </w:tcMar>
            <w:vAlign w:val="center"/>
          </w:tcPr>
          <w:p>
            <w:pPr>
              <w:pStyle w:val="65"/>
              <w:rPr>
                <w:b/>
              </w:rPr>
            </w:pPr>
            <w:r>
              <w:rPr>
                <w:b/>
              </w:rPr>
              <w:t>ACIR UE-BS</w:t>
            </w:r>
          </w:p>
        </w:tc>
        <w:tc>
          <w:tcPr>
            <w:tcW w:w="2631" w:type="pct"/>
            <w:shd w:val="clear" w:color="auto" w:fill="auto"/>
            <w:tcMar>
              <w:top w:w="15" w:type="dxa"/>
              <w:left w:w="99" w:type="dxa"/>
              <w:bottom w:w="0" w:type="dxa"/>
              <w:right w:w="99" w:type="dxa"/>
            </w:tcMar>
            <w:vAlign w:val="center"/>
          </w:tcPr>
          <w:p>
            <w:pPr>
              <w:pStyle w:val="65"/>
            </w:pPr>
            <w:r>
              <w:t>30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369" w:type="pct"/>
            <w:shd w:val="clear" w:color="auto" w:fill="auto"/>
            <w:tcMar>
              <w:top w:w="15" w:type="dxa"/>
              <w:left w:w="99" w:type="dxa"/>
              <w:bottom w:w="0" w:type="dxa"/>
              <w:right w:w="99" w:type="dxa"/>
            </w:tcMar>
            <w:vAlign w:val="center"/>
          </w:tcPr>
          <w:p>
            <w:pPr>
              <w:pStyle w:val="65"/>
              <w:rPr>
                <w:b/>
              </w:rPr>
            </w:pPr>
            <w:r>
              <w:rPr>
                <w:b/>
              </w:rPr>
              <w:t>ACIR UE-UE</w:t>
            </w:r>
          </w:p>
        </w:tc>
        <w:tc>
          <w:tcPr>
            <w:tcW w:w="2631" w:type="pct"/>
            <w:shd w:val="clear" w:color="auto" w:fill="auto"/>
            <w:tcMar>
              <w:top w:w="15" w:type="dxa"/>
              <w:left w:w="99" w:type="dxa"/>
              <w:bottom w:w="0" w:type="dxa"/>
              <w:right w:w="99" w:type="dxa"/>
            </w:tcMar>
            <w:vAlign w:val="center"/>
          </w:tcPr>
          <w:p>
            <w:pPr>
              <w:pStyle w:val="65"/>
            </w:pPr>
            <w:r>
              <w:t>28 dB</w:t>
            </w:r>
          </w:p>
        </w:tc>
      </w:tr>
    </w:tbl>
    <w:p>
      <w:pPr>
        <w:rPr>
          <w:lang w:val="en-GB" w:eastAsia="zh-CN"/>
        </w:rPr>
      </w:pPr>
    </w:p>
    <w:p>
      <w:pPr>
        <w:rPr>
          <w:lang w:val="en-GB" w:eastAsia="zh-CN"/>
        </w:rPr>
      </w:pPr>
      <w:r>
        <w:rPr>
          <w:lang w:val="en-GB" w:eastAsia="zh-CN"/>
        </w:rPr>
        <w:t xml:space="preserve">Once RAN1 receives RAN4 input, RAN1 can further decide whether to calibrate the geometry based on RAN4’s input again. After geometry calibration, the RAN4’s input will of course be considered in the performance evaluation. In this sense, RAN1 can avoid getting stuck due to waiting </w:t>
      </w:r>
      <w:r>
        <w:rPr>
          <w:rFonts w:hint="eastAsia"/>
          <w:lang w:eastAsia="zh-CN"/>
        </w:rPr>
        <w:t xml:space="preserve">for </w:t>
      </w:r>
      <w:r>
        <w:rPr>
          <w:lang w:val="en-GB" w:eastAsia="zh-CN"/>
        </w:rPr>
        <w:t>RAN4’s input.</w:t>
      </w:r>
    </w:p>
    <w:p>
      <w:pPr>
        <w:rPr>
          <w:i/>
          <w:lang w:eastAsia="zh-CN"/>
        </w:rPr>
      </w:pPr>
      <w:r>
        <w:rPr>
          <w:rFonts w:hint="eastAsia"/>
          <w:b/>
          <w:i/>
          <w:u w:val="single"/>
          <w:lang w:val="en-GB" w:eastAsia="zh-CN"/>
        </w:rPr>
        <w:t>P</w:t>
      </w:r>
      <w:r>
        <w:rPr>
          <w:b/>
          <w:i/>
          <w:u w:val="single"/>
          <w:lang w:val="en-GB" w:eastAsia="zh-CN"/>
        </w:rPr>
        <w:t>roposal 5</w:t>
      </w:r>
      <w:r>
        <w:rPr>
          <w:i/>
          <w:lang w:val="en-GB" w:eastAsia="zh-CN"/>
        </w:rPr>
        <w:t xml:space="preserve">: </w:t>
      </w:r>
      <w:r>
        <w:rPr>
          <w:i/>
          <w:lang w:eastAsia="zh-CN"/>
        </w:rPr>
        <w:t>RAN1 firstly calibrates geometry based on the following simplified interference model defined by RAN1 and secondly calibrates geometry based on RAN4’s input once it is available.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3"/>
        <w:gridCol w:w="162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Interference</w:t>
            </w:r>
          </w:p>
        </w:tc>
        <w:tc>
          <w:tcPr>
            <w:tcW w:w="6089"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Simplified interference models for calibration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Self-interference</w:t>
            </w:r>
          </w:p>
        </w:tc>
        <w:tc>
          <w:tcPr>
            <w:tcW w:w="6089" w:type="dxa"/>
          </w:tcPr>
          <w:p>
            <w:pPr>
              <w:spacing w:before="0" w:after="0" w:line="240" w:lineRule="auto"/>
              <w:rPr>
                <w:rFonts w:ascii="New York" w:hAnsi="New York"/>
                <w:lang w:val="en-GB" w:eastAsia="zh-CN"/>
              </w:rPr>
            </w:pPr>
            <w:r>
              <w:rPr>
                <w:rFonts w:ascii="New York" w:hAnsi="New York"/>
                <w:lang w:val="en-GB" w:eastAsia="zh-CN"/>
              </w:rPr>
              <w:t>Self-interference is suppressed to (Noise floor – 6dB)</w:t>
            </w:r>
          </w:p>
          <w:p>
            <w:pPr>
              <w:spacing w:before="0" w:after="0" w:line="240" w:lineRule="auto"/>
              <w:rPr>
                <w:rFonts w:ascii="New York" w:hAnsi="New York"/>
                <w:lang w:val="en-GB" w:eastAsia="zh-CN"/>
              </w:rPr>
            </w:pPr>
            <w:r>
              <w:rPr>
                <w:rFonts w:ascii="New York" w:hAnsi="New York"/>
                <w:lang w:val="en-GB" w:eastAsia="zh-CN"/>
              </w:rPr>
              <w:t>Frequency flat over all the UL 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restart"/>
          </w:tcPr>
          <w:p>
            <w:pPr>
              <w:spacing w:before="0" w:after="0" w:line="240" w:lineRule="auto"/>
              <w:rPr>
                <w:rFonts w:ascii="New York" w:hAnsi="New York"/>
                <w:lang w:val="en-GB" w:eastAsia="zh-CN"/>
              </w:rPr>
            </w:pPr>
            <w:r>
              <w:rPr>
                <w:rFonts w:ascii="New York" w:hAnsi="New York"/>
                <w:lang w:val="en-GB" w:eastAsia="zh-CN"/>
              </w:rPr>
              <w:t>gNB-gNB co-channel inter-subband</w:t>
            </w:r>
          </w:p>
        </w:tc>
        <w:tc>
          <w:tcPr>
            <w:tcW w:w="1701" w:type="dxa"/>
            <w:gridSpan w:val="2"/>
          </w:tcPr>
          <w:p>
            <w:pPr>
              <w:spacing w:before="0" w:after="0" w:line="240" w:lineRule="auto"/>
              <w:rPr>
                <w:rFonts w:ascii="New York" w:hAnsi="New York"/>
                <w:lang w:val="en-GB" w:eastAsia="zh-CN"/>
              </w:rPr>
            </w:pPr>
            <w:r>
              <w:rPr>
                <w:rFonts w:ascii="New York" w:hAnsi="New York"/>
                <w:lang w:val="en-GB" w:eastAsia="zh-CN"/>
              </w:rPr>
              <w:t>Co-site inter-sector</w:t>
            </w:r>
          </w:p>
        </w:tc>
        <w:tc>
          <w:tcPr>
            <w:tcW w:w="6089" w:type="dxa"/>
          </w:tcPr>
          <w:p>
            <w:pPr>
              <w:spacing w:before="0" w:after="0" w:line="240" w:lineRule="auto"/>
              <w:rPr>
                <w:rFonts w:ascii="New York" w:hAnsi="New York"/>
                <w:lang w:val="en-GB" w:eastAsia="zh-CN"/>
              </w:rPr>
            </w:pPr>
            <w:r>
              <w:rPr>
                <w:rFonts w:ascii="New York" w:hAnsi="New York"/>
                <w:lang w:val="en-GB" w:eastAsia="zh-CN"/>
              </w:rPr>
              <w:t>The same assumption as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spacing w:before="0" w:after="0" w:line="240" w:lineRule="auto"/>
              <w:rPr>
                <w:rFonts w:ascii="New York" w:hAnsi="New York"/>
                <w:lang w:val="en-GB" w:eastAsia="zh-CN"/>
              </w:rPr>
            </w:pPr>
          </w:p>
        </w:tc>
        <w:tc>
          <w:tcPr>
            <w:tcW w:w="1701" w:type="dxa"/>
            <w:gridSpan w:val="2"/>
          </w:tcPr>
          <w:p>
            <w:pPr>
              <w:spacing w:before="0" w:after="0" w:line="240" w:lineRule="auto"/>
              <w:rPr>
                <w:rFonts w:ascii="New York" w:hAnsi="New York"/>
                <w:lang w:val="en-GB" w:eastAsia="zh-CN"/>
              </w:rPr>
            </w:pPr>
            <w:r>
              <w:rPr>
                <w:rFonts w:ascii="New York" w:hAnsi="New York"/>
                <w:lang w:val="en-GB" w:eastAsia="zh-CN"/>
              </w:rPr>
              <w:t>Inter-site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gNB ACLR</w:t>
            </w:r>
          </w:p>
          <w:p>
            <w:pPr>
              <w:spacing w:before="0" w:after="0" w:line="240" w:lineRule="auto"/>
              <w:rPr>
                <w:rFonts w:ascii="New York" w:hAnsi="New York"/>
                <w:lang w:val="en-GB" w:eastAsia="zh-CN"/>
              </w:rPr>
            </w:pPr>
            <w:r>
              <w:rPr>
                <w:rFonts w:ascii="New York" w:hAnsi="New York"/>
                <w:lang w:val="en-GB" w:eastAsia="zh-CN"/>
              </w:rPr>
              <w:t>Receiver impairment: gNB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UE-UE co-channel inter-subband</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UE ACLR</w:t>
            </w:r>
          </w:p>
          <w:p>
            <w:pPr>
              <w:spacing w:before="0" w:after="0" w:line="240" w:lineRule="auto"/>
              <w:rPr>
                <w:rFonts w:ascii="New York" w:hAnsi="New York"/>
                <w:lang w:val="en-GB" w:eastAsia="zh-CN"/>
              </w:rPr>
            </w:pPr>
            <w:r>
              <w:rPr>
                <w:rFonts w:ascii="New York" w:hAnsi="New York"/>
                <w:lang w:val="en-GB" w:eastAsia="zh-CN"/>
              </w:rPr>
              <w:t>Receiver impairment: UE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UE and victim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1" w:type="dxa"/>
            <w:gridSpan w:val="2"/>
            <w:vMerge w:val="restart"/>
          </w:tcPr>
          <w:p>
            <w:pPr>
              <w:spacing w:before="0" w:after="0" w:line="240" w:lineRule="auto"/>
              <w:rPr>
                <w:rFonts w:ascii="New York" w:hAnsi="New York"/>
                <w:lang w:val="en-GB" w:eastAsia="zh-CN"/>
              </w:rPr>
            </w:pPr>
            <w:r>
              <w:rPr>
                <w:rFonts w:ascii="New York" w:hAnsi="New York"/>
                <w:lang w:val="en-GB" w:eastAsia="zh-CN"/>
              </w:rPr>
              <w:t>gNB-gNB adjacent channel interference</w:t>
            </w:r>
          </w:p>
        </w:tc>
        <w:tc>
          <w:tcPr>
            <w:tcW w:w="1628" w:type="dxa"/>
          </w:tcPr>
          <w:p>
            <w:pPr>
              <w:spacing w:before="0" w:after="0" w:line="240" w:lineRule="auto"/>
              <w:rPr>
                <w:rFonts w:ascii="New York" w:hAnsi="New York"/>
                <w:lang w:val="en-GB" w:eastAsia="zh-CN"/>
              </w:rPr>
            </w:pPr>
            <w:r>
              <w:rPr>
                <w:rFonts w:ascii="New York" w:hAnsi="New York"/>
                <w:lang w:val="en-GB" w:eastAsia="zh-CN"/>
              </w:rPr>
              <w:t>Co-site inter-sector</w:t>
            </w:r>
          </w:p>
        </w:tc>
        <w:tc>
          <w:tcPr>
            <w:tcW w:w="6089" w:type="dxa"/>
          </w:tcPr>
          <w:p>
            <w:pPr>
              <w:spacing w:before="0" w:after="0" w:line="240" w:lineRule="auto"/>
              <w:rPr>
                <w:rFonts w:ascii="New York" w:hAnsi="New York"/>
                <w:lang w:val="en-GB" w:eastAsia="zh-CN"/>
              </w:rPr>
            </w:pPr>
            <w:r>
              <w:rPr>
                <w:rFonts w:ascii="New York" w:hAnsi="New York"/>
                <w:lang w:val="en-GB" w:eastAsia="zh-CN"/>
              </w:rPr>
              <w:t>The same assumption as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11" w:type="dxa"/>
            <w:gridSpan w:val="2"/>
            <w:vMerge w:val="continue"/>
          </w:tcPr>
          <w:p>
            <w:pPr>
              <w:spacing w:before="0" w:after="0" w:line="240" w:lineRule="auto"/>
              <w:rPr>
                <w:rFonts w:ascii="New York" w:hAnsi="New York"/>
                <w:lang w:val="en-GB" w:eastAsia="zh-CN"/>
              </w:rPr>
            </w:pPr>
          </w:p>
        </w:tc>
        <w:tc>
          <w:tcPr>
            <w:tcW w:w="1628" w:type="dxa"/>
          </w:tcPr>
          <w:p>
            <w:pPr>
              <w:spacing w:before="0" w:after="0" w:line="240" w:lineRule="auto"/>
              <w:rPr>
                <w:rFonts w:ascii="New York" w:hAnsi="New York"/>
                <w:lang w:val="en-GB" w:eastAsia="zh-CN"/>
              </w:rPr>
            </w:pPr>
            <w:r>
              <w:rPr>
                <w:rFonts w:ascii="New York" w:hAnsi="New York"/>
                <w:lang w:val="en-GB" w:eastAsia="zh-CN"/>
              </w:rPr>
              <w:t>Inter-site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gNB ACLR</w:t>
            </w:r>
          </w:p>
          <w:p>
            <w:pPr>
              <w:spacing w:before="0" w:after="0" w:line="240" w:lineRule="auto"/>
              <w:rPr>
                <w:rFonts w:ascii="New York" w:hAnsi="New York"/>
                <w:lang w:val="en-GB" w:eastAsia="zh-CN"/>
              </w:rPr>
            </w:pPr>
            <w:r>
              <w:rPr>
                <w:rFonts w:ascii="New York" w:hAnsi="New York"/>
                <w:lang w:val="en-GB" w:eastAsia="zh-CN"/>
              </w:rPr>
              <w:t>Receiver impairment: gNB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UE-UE adjacent channel interference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UE ACLR</w:t>
            </w:r>
          </w:p>
          <w:p>
            <w:pPr>
              <w:spacing w:before="0" w:after="0" w:line="240" w:lineRule="auto"/>
              <w:rPr>
                <w:rFonts w:ascii="New York" w:hAnsi="New York"/>
                <w:lang w:val="en-GB" w:eastAsia="zh-CN"/>
              </w:rPr>
            </w:pPr>
            <w:r>
              <w:rPr>
                <w:rFonts w:ascii="New York" w:hAnsi="New York"/>
                <w:lang w:val="en-GB" w:eastAsia="zh-CN"/>
              </w:rPr>
              <w:t>Receiver impairment: UE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UE and victim UE</w:t>
            </w:r>
          </w:p>
        </w:tc>
      </w:tr>
    </w:tbl>
    <w:p>
      <w:pPr>
        <w:ind w:left="720" w:hanging="360"/>
        <w:rPr>
          <w:i/>
          <w:lang w:eastAsia="zh-CN"/>
        </w:rPr>
      </w:pPr>
    </w:p>
    <w:p>
      <w:pPr>
        <w:pStyle w:val="3"/>
        <w:rPr>
          <w:lang w:eastAsia="zh-CN"/>
        </w:rPr>
      </w:pPr>
      <w:r>
        <w:rPr>
          <w:rFonts w:hint="eastAsia"/>
          <w:lang w:eastAsia="zh-CN"/>
        </w:rPr>
        <w:t>S</w:t>
      </w:r>
      <w:r>
        <w:rPr>
          <w:lang w:eastAsia="zh-CN"/>
        </w:rPr>
        <w:t>imulation assumptions for SBFD</w:t>
      </w:r>
    </w:p>
    <w:p>
      <w:pPr>
        <w:pStyle w:val="4"/>
        <w:rPr>
          <w:lang w:eastAsia="zh-CN"/>
        </w:rPr>
      </w:pPr>
      <w:r>
        <w:rPr>
          <w:rFonts w:hint="eastAsia"/>
          <w:lang w:eastAsia="zh-CN"/>
        </w:rPr>
        <w:t>g</w:t>
      </w:r>
      <w:r>
        <w:rPr>
          <w:lang w:eastAsia="zh-CN"/>
        </w:rPr>
        <w:t>NB topology</w:t>
      </w:r>
    </w:p>
    <w:p>
      <w:pPr>
        <w:rPr>
          <w:lang w:val="en-GB" w:eastAsia="zh-CN"/>
        </w:rPr>
      </w:pPr>
      <w:r>
        <w:rPr>
          <w:rFonts w:hint="eastAsia"/>
          <w:lang w:val="en-GB" w:eastAsia="zh-CN"/>
        </w:rPr>
        <w:t>I</w:t>
      </w:r>
      <w:r>
        <w:rPr>
          <w:lang w:val="en-GB" w:eastAsia="zh-CN"/>
        </w:rPr>
        <w:t xml:space="preserve">n RAN1#110 meeting, we reached the following agreement for dense urban with 2-layer.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eastAsia="Batang"/>
                <w:b/>
                <w:bCs/>
                <w:highlight w:val="green"/>
                <w:lang w:eastAsia="ko-KR"/>
              </w:rPr>
            </w:pPr>
            <w:r>
              <w:rPr>
                <w:rFonts w:ascii="New York" w:hAnsi="New York"/>
                <w:b/>
                <w:bCs/>
                <w:highlight w:val="green"/>
                <w:lang w:eastAsia="ko-KR"/>
              </w:rPr>
              <w:t>Agreement</w:t>
            </w:r>
          </w:p>
          <w:p>
            <w:pPr>
              <w:spacing w:before="0" w:after="0" w:line="240" w:lineRule="auto"/>
              <w:rPr>
                <w:rFonts w:ascii="New York" w:hAnsi="New York"/>
                <w:bCs/>
              </w:rPr>
            </w:pPr>
            <w:r>
              <w:rPr>
                <w:rFonts w:ascii="New York" w:hAnsi="New York"/>
              </w:rPr>
              <w:t xml:space="preserve">For </w:t>
            </w:r>
            <w:r>
              <w:rPr>
                <w:rFonts w:ascii="New York" w:hAnsi="New York"/>
                <w:bCs/>
              </w:rPr>
              <w:t xml:space="preserve">Dense Urban with 2-layer for FR1, consider micro cell TRPs are deployed as following </w:t>
            </w:r>
          </w:p>
          <w:p>
            <w:pPr>
              <w:pStyle w:val="115"/>
              <w:numPr>
                <w:ilvl w:val="0"/>
                <w:numId w:val="14"/>
              </w:numPr>
              <w:spacing w:before="0" w:after="0" w:line="240" w:lineRule="auto"/>
              <w:jc w:val="left"/>
              <w:rPr>
                <w:rFonts w:ascii="New York" w:hAnsi="New York"/>
                <w:szCs w:val="20"/>
              </w:rPr>
            </w:pPr>
            <w:r>
              <w:rPr>
                <w:rFonts w:ascii="New York" w:hAnsi="New York"/>
                <w:szCs w:val="20"/>
              </w:rPr>
              <w:t>Step 1: Randomly drop [3] micro TRP centers within one macro cell geographical area considering the minimum distance between micro TRP centers (D</w:t>
            </w:r>
            <w:r>
              <w:rPr>
                <w:rFonts w:ascii="New York" w:hAnsi="New York"/>
                <w:szCs w:val="20"/>
                <w:vertAlign w:val="subscript"/>
              </w:rPr>
              <w:t>inter-micro-center</w:t>
            </w:r>
            <w:r>
              <w:rPr>
                <w:rFonts w:ascii="New York" w:hAnsi="New York"/>
                <w:szCs w:val="20"/>
              </w:rPr>
              <w:t>) and the minimum distance between macro TRP and micro TRP center (D</w:t>
            </w:r>
            <w:r>
              <w:rPr>
                <w:rFonts w:ascii="New York" w:hAnsi="New York"/>
                <w:szCs w:val="20"/>
                <w:vertAlign w:val="subscript"/>
              </w:rPr>
              <w:t>macro-to-micro-center</w:t>
            </w:r>
            <w:r>
              <w:rPr>
                <w:rFonts w:ascii="New York" w:hAnsi="New York"/>
                <w:szCs w:val="20"/>
              </w:rPr>
              <w:t>).</w:t>
            </w:r>
          </w:p>
          <w:p>
            <w:pPr>
              <w:pStyle w:val="115"/>
              <w:numPr>
                <w:ilvl w:val="0"/>
                <w:numId w:val="14"/>
              </w:numPr>
              <w:spacing w:before="0" w:after="0" w:line="240" w:lineRule="auto"/>
              <w:jc w:val="left"/>
              <w:rPr>
                <w:rFonts w:ascii="New York" w:hAnsi="New York"/>
                <w:szCs w:val="20"/>
              </w:rPr>
            </w:pPr>
            <w:r>
              <w:rPr>
                <w:rFonts w:ascii="New York" w:hAnsi="New York"/>
                <w:szCs w:val="20"/>
              </w:rPr>
              <w:t>Step 2: Randomly deploy one micro TRP on the area circle around each micro TRP center with the radius of half of D</w:t>
            </w:r>
            <w:r>
              <w:rPr>
                <w:rFonts w:ascii="New York" w:hAnsi="New York"/>
                <w:szCs w:val="20"/>
                <w:vertAlign w:val="subscript"/>
              </w:rPr>
              <w:t>inter-micro-center</w:t>
            </w:r>
            <w:r>
              <w:rPr>
                <w:rFonts w:ascii="New York" w:hAnsi="New York"/>
                <w:szCs w:val="20"/>
              </w:rPr>
              <w:t xml:space="preserve"> </w:t>
            </w:r>
          </w:p>
          <w:p>
            <w:pPr>
              <w:pStyle w:val="115"/>
              <w:numPr>
                <w:ilvl w:val="0"/>
                <w:numId w:val="14"/>
              </w:numPr>
              <w:spacing w:before="0" w:after="0" w:line="240" w:lineRule="auto"/>
              <w:jc w:val="left"/>
              <w:rPr>
                <w:rFonts w:ascii="New York" w:hAnsi="New York"/>
                <w:szCs w:val="20"/>
              </w:rPr>
            </w:pPr>
            <w:r>
              <w:rPr>
                <w:rFonts w:ascii="New York" w:hAnsi="New York"/>
                <w:szCs w:val="20"/>
              </w:rPr>
              <w:t>Step 3: Determine the horizontal angle of the micro TRPs with the planer facing to the micro TRP center.</w:t>
            </w:r>
          </w:p>
          <w:p>
            <w:pPr>
              <w:pStyle w:val="115"/>
              <w:numPr>
                <w:ilvl w:val="0"/>
                <w:numId w:val="14"/>
              </w:numPr>
              <w:spacing w:before="0" w:after="0" w:line="240" w:lineRule="auto"/>
              <w:jc w:val="left"/>
              <w:rPr>
                <w:rFonts w:hint="eastAsia" w:ascii="New York" w:hAnsi="New York"/>
                <w:szCs w:val="20"/>
              </w:rPr>
            </w:pPr>
            <w:r>
              <w:rPr>
                <w:rFonts w:ascii="New York" w:hAnsi="New York"/>
                <w:bCs/>
                <w:szCs w:val="20"/>
              </w:rPr>
              <w:t>D</w:t>
            </w:r>
            <w:r>
              <w:rPr>
                <w:rFonts w:ascii="New York" w:hAnsi="New York"/>
                <w:bCs/>
                <w:szCs w:val="20"/>
                <w:vertAlign w:val="subscript"/>
              </w:rPr>
              <w:t>inter-micro-center</w:t>
            </w:r>
            <w:r>
              <w:rPr>
                <w:rFonts w:ascii="New York" w:hAnsi="New York"/>
                <w:bCs/>
                <w:szCs w:val="20"/>
              </w:rPr>
              <w:t xml:space="preserve"> =[57.9 m], D</w:t>
            </w:r>
            <w:r>
              <w:rPr>
                <w:rFonts w:ascii="New York" w:hAnsi="New York"/>
                <w:bCs/>
                <w:szCs w:val="20"/>
                <w:vertAlign w:val="subscript"/>
              </w:rPr>
              <w:t>macro-to-micro-center</w:t>
            </w:r>
            <w:r>
              <w:rPr>
                <w:rFonts w:ascii="New York" w:hAnsi="New York"/>
                <w:bCs/>
                <w:szCs w:val="20"/>
              </w:rPr>
              <w:t xml:space="preserve"> = [105 m]</w:t>
            </w:r>
          </w:p>
        </w:tc>
      </w:tr>
    </w:tbl>
    <w:p>
      <w:pPr>
        <w:rPr>
          <w:lang w:val="en-GB" w:eastAsia="zh-CN"/>
        </w:rPr>
      </w:pPr>
    </w:p>
    <w:p>
      <w:pPr>
        <w:rPr>
          <w:lang w:val="en-GB" w:eastAsia="zh-CN"/>
        </w:rPr>
      </w:pPr>
      <w:r>
        <w:rPr>
          <w:rFonts w:hint="eastAsia"/>
          <w:lang w:val="en-GB" w:eastAsia="zh-CN"/>
        </w:rPr>
        <w:t>A</w:t>
      </w:r>
      <w:r>
        <w:rPr>
          <w:lang w:val="en-GB" w:eastAsia="zh-CN"/>
        </w:rPr>
        <w:t>s shown in the following figure, the ISD for dense urban macro is 200m. For each sector of dense urban macro, the maximum range is about 133.3m. If D</w:t>
      </w:r>
      <w:r>
        <w:rPr>
          <w:vertAlign w:val="subscript"/>
          <w:lang w:val="en-GB" w:eastAsia="zh-CN"/>
        </w:rPr>
        <w:t>macro-to-micro-center</w:t>
      </w:r>
      <w:r>
        <w:rPr>
          <w:lang w:val="en-GB" w:eastAsia="zh-CN"/>
        </w:rPr>
        <w:t xml:space="preserve"> = 105 m, the candidate geographic area for micro centre is too limited. Meanwhile, if </w:t>
      </w:r>
      <w:r>
        <w:rPr>
          <w:bCs/>
        </w:rPr>
        <w:t>D</w:t>
      </w:r>
      <w:r>
        <w:rPr>
          <w:bCs/>
          <w:vertAlign w:val="subscript"/>
        </w:rPr>
        <w:t>inter-micro-center</w:t>
      </w:r>
      <w:r>
        <w:rPr>
          <w:bCs/>
        </w:rPr>
        <w:t xml:space="preserve"> =57.9 m, it is even difficult to put all the three micros into this sector.</w:t>
      </w:r>
    </w:p>
    <w:p>
      <w:pPr>
        <w:jc w:val="center"/>
        <w:rPr>
          <w:lang w:val="en-GB" w:eastAsia="zh-CN"/>
        </w:rPr>
      </w:pPr>
      <w:r>
        <w:object>
          <v:shape id="_x0000_i1026" o:spt="75" type="#_x0000_t75" style="height:162.1pt;width:273.4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rPr>
          <w:lang w:val="en-GB" w:eastAsia="zh-CN"/>
        </w:rPr>
      </w:pPr>
      <w:r>
        <w:rPr>
          <w:rFonts w:hint="eastAsia"/>
          <w:lang w:val="en-GB" w:eastAsia="zh-CN"/>
        </w:rPr>
        <w:t>I</w:t>
      </w:r>
      <w:r>
        <w:rPr>
          <w:lang w:val="en-GB" w:eastAsia="zh-CN"/>
        </w:rPr>
        <w:t>n</w:t>
      </w:r>
      <w:r>
        <w:rPr>
          <w:rFonts w:hint="eastAsia"/>
          <w:lang w:val="en-GB" w:eastAsia="zh-CN"/>
        </w:rPr>
        <w:t xml:space="preserve"> </w:t>
      </w:r>
      <w:r>
        <w:rPr>
          <w:lang w:val="en-GB" w:eastAsia="zh-CN"/>
        </w:rPr>
        <w:t xml:space="preserve">section A.2.1 of </w:t>
      </w:r>
      <w:r>
        <w:rPr>
          <w:rFonts w:hint="eastAsia"/>
          <w:lang w:val="en-GB" w:eastAsia="zh-CN"/>
        </w:rPr>
        <w:t>TS</w:t>
      </w:r>
      <w:r>
        <w:rPr>
          <w:lang w:val="en-GB" w:eastAsia="zh-CN"/>
        </w:rPr>
        <w:t>38.802, the following two options are provided. From our perspective, the below Option 2 can be reused.</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68"/>
              <w:spacing w:line="280" w:lineRule="atLeast"/>
              <w:rPr>
                <w:lang w:eastAsia="ja-JP"/>
              </w:rPr>
            </w:pPr>
            <w:r>
              <w:t>Table A.2</w:t>
            </w:r>
            <w:r>
              <w:rPr>
                <w:rFonts w:hint="eastAsia"/>
                <w:lang w:eastAsia="ja-JP"/>
              </w:rPr>
              <w:t>.1</w:t>
            </w:r>
            <w:r>
              <w:t>-</w:t>
            </w:r>
            <w:r>
              <w:rPr>
                <w:rFonts w:hint="eastAsia"/>
                <w:lang w:eastAsia="ja-JP"/>
              </w:rPr>
              <w:t>9</w:t>
            </w:r>
            <w:r>
              <w:rPr>
                <w:rFonts w:hint="eastAsia"/>
              </w:rPr>
              <w:t>:</w:t>
            </w:r>
            <w:r>
              <w:rPr>
                <w:rFonts w:hint="eastAsia"/>
                <w:lang w:eastAsia="ja-JP"/>
              </w:rPr>
              <w:t xml:space="preserve"> M</w:t>
            </w:r>
            <w:r>
              <w:t>inimum distance between TRPs and UE cluster radius</w:t>
            </w:r>
          </w:p>
          <w:p>
            <w:pPr>
              <w:pStyle w:val="68"/>
              <w:spacing w:line="280" w:lineRule="atLeast"/>
              <w:rPr>
                <w:lang w:eastAsia="ja-JP"/>
              </w:rPr>
            </w:pPr>
            <w:r>
              <w:rPr>
                <w:rFonts w:hint="eastAsia"/>
                <w:lang w:eastAsia="ja-JP"/>
              </w:rPr>
              <w:t>(a) Option 1</w:t>
            </w:r>
          </w:p>
          <w:tbl>
            <w:tblPr>
              <w:tblStyle w:val="5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0"/>
              <w:gridCol w:w="3340"/>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440" w:type="dxa"/>
                  <w:shd w:val="clear" w:color="auto" w:fill="F2F2F2"/>
                </w:tcPr>
                <w:p>
                  <w:pPr>
                    <w:pStyle w:val="64"/>
                    <w:rPr>
                      <w:lang w:eastAsia="ja-JP"/>
                    </w:rPr>
                  </w:pPr>
                  <w:r>
                    <w:rPr>
                      <w:rFonts w:hint="eastAsia"/>
                      <w:lang w:eastAsia="ja-JP"/>
                    </w:rPr>
                    <w:t>Number of the micro TRPs per macro TRP</w:t>
                  </w:r>
                </w:p>
              </w:tc>
              <w:tc>
                <w:tcPr>
                  <w:tcW w:w="3340" w:type="dxa"/>
                  <w:shd w:val="clear" w:color="auto" w:fill="F2F2F2"/>
                </w:tcPr>
                <w:p>
                  <w:pPr>
                    <w:pStyle w:val="64"/>
                    <w:rPr>
                      <w:lang w:eastAsia="ja-JP"/>
                    </w:rPr>
                  </w:pPr>
                  <w:r>
                    <w:rPr>
                      <w:rFonts w:hint="eastAsia"/>
                      <w:lang w:eastAsia="ja-JP"/>
                    </w:rPr>
                    <w:t>Minimum distance between Micro TRP centers (m)</w:t>
                  </w:r>
                </w:p>
              </w:tc>
              <w:tc>
                <w:tcPr>
                  <w:tcW w:w="2860" w:type="dxa"/>
                  <w:shd w:val="clear" w:color="auto" w:fill="F2F2F2"/>
                </w:tcPr>
                <w:p>
                  <w:pPr>
                    <w:pStyle w:val="64"/>
                    <w:rPr>
                      <w:lang w:eastAsia="ja-JP"/>
                    </w:rPr>
                  </w:pPr>
                  <w:r>
                    <w:rPr>
                      <w:rFonts w:hint="eastAsia"/>
                      <w:lang w:eastAsia="ja-JP"/>
                    </w:rPr>
                    <w:t>Radius of UE dropping within a cluster: R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40" w:type="dxa"/>
                  <w:shd w:val="clear" w:color="auto" w:fill="auto"/>
                </w:tcPr>
                <w:p>
                  <w:pPr>
                    <w:pStyle w:val="65"/>
                    <w:rPr>
                      <w:lang w:eastAsia="ja-JP"/>
                    </w:rPr>
                  </w:pPr>
                  <w:r>
                    <w:rPr>
                      <w:rFonts w:hint="eastAsia"/>
                      <w:lang w:eastAsia="ja-JP"/>
                    </w:rPr>
                    <w:t>3</w:t>
                  </w:r>
                </w:p>
              </w:tc>
              <w:tc>
                <w:tcPr>
                  <w:tcW w:w="3340" w:type="dxa"/>
                  <w:shd w:val="clear" w:color="auto" w:fill="auto"/>
                </w:tcPr>
                <w:p>
                  <w:pPr>
                    <w:pStyle w:val="65"/>
                    <w:rPr>
                      <w:lang w:eastAsia="ja-JP"/>
                    </w:rPr>
                  </w:pPr>
                  <w:r>
                    <w:rPr>
                      <w:rFonts w:hint="eastAsia"/>
                      <w:lang w:eastAsia="ja-JP"/>
                    </w:rPr>
                    <w:t>57.9</w:t>
                  </w:r>
                </w:p>
              </w:tc>
              <w:tc>
                <w:tcPr>
                  <w:tcW w:w="2860" w:type="dxa"/>
                  <w:shd w:val="clear" w:color="auto" w:fill="auto"/>
                </w:tcPr>
                <w:p>
                  <w:pPr>
                    <w:pStyle w:val="65"/>
                    <w:rPr>
                      <w:lang w:eastAsia="ja-JP"/>
                    </w:rPr>
                  </w:pPr>
                  <w:r>
                    <w:rPr>
                      <w:rFonts w:hint="eastAsia"/>
                      <w:lang w:eastAsia="ja-JP"/>
                    </w:rPr>
                    <w:t>&lt;28.9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40" w:type="dxa"/>
                  <w:shd w:val="clear" w:color="auto" w:fill="auto"/>
                </w:tcPr>
                <w:p>
                  <w:pPr>
                    <w:pStyle w:val="65"/>
                    <w:rPr>
                      <w:lang w:eastAsia="ja-JP"/>
                    </w:rPr>
                  </w:pPr>
                  <w:r>
                    <w:rPr>
                      <w:rFonts w:hint="eastAsia"/>
                      <w:lang w:eastAsia="ja-JP"/>
                    </w:rPr>
                    <w:t>6</w:t>
                  </w:r>
                </w:p>
              </w:tc>
              <w:tc>
                <w:tcPr>
                  <w:tcW w:w="3340" w:type="dxa"/>
                  <w:shd w:val="clear" w:color="auto" w:fill="auto"/>
                </w:tcPr>
                <w:p>
                  <w:pPr>
                    <w:pStyle w:val="65"/>
                    <w:rPr>
                      <w:lang w:eastAsia="ja-JP"/>
                    </w:rPr>
                  </w:pPr>
                  <w:r>
                    <w:rPr>
                      <w:rFonts w:hint="eastAsia"/>
                      <w:lang w:eastAsia="ja-JP"/>
                    </w:rPr>
                    <w:t>42.4</w:t>
                  </w:r>
                </w:p>
              </w:tc>
              <w:tc>
                <w:tcPr>
                  <w:tcW w:w="2860" w:type="dxa"/>
                  <w:shd w:val="clear" w:color="auto" w:fill="auto"/>
                </w:tcPr>
                <w:p>
                  <w:pPr>
                    <w:pStyle w:val="65"/>
                    <w:rPr>
                      <w:lang w:eastAsia="ja-JP"/>
                    </w:rPr>
                  </w:pPr>
                  <w:r>
                    <w:rPr>
                      <w:rFonts w:hint="eastAsia"/>
                      <w:lang w:eastAsia="ja-JP"/>
                    </w:rPr>
                    <w:t>&lt;21.2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40" w:type="dxa"/>
                  <w:shd w:val="clear" w:color="auto" w:fill="auto"/>
                </w:tcPr>
                <w:p>
                  <w:pPr>
                    <w:pStyle w:val="65"/>
                    <w:rPr>
                      <w:lang w:eastAsia="ja-JP"/>
                    </w:rPr>
                  </w:pPr>
                  <w:r>
                    <w:rPr>
                      <w:rFonts w:hint="eastAsia"/>
                      <w:lang w:eastAsia="ja-JP"/>
                    </w:rPr>
                    <w:t>9</w:t>
                  </w:r>
                </w:p>
              </w:tc>
              <w:tc>
                <w:tcPr>
                  <w:tcW w:w="3340" w:type="dxa"/>
                  <w:shd w:val="clear" w:color="auto" w:fill="auto"/>
                </w:tcPr>
                <w:p>
                  <w:pPr>
                    <w:pStyle w:val="65"/>
                    <w:rPr>
                      <w:lang w:eastAsia="ja-JP"/>
                    </w:rPr>
                  </w:pPr>
                  <w:r>
                    <w:rPr>
                      <w:rFonts w:hint="eastAsia"/>
                      <w:lang w:eastAsia="ja-JP"/>
                    </w:rPr>
                    <w:t>32</w:t>
                  </w:r>
                </w:p>
              </w:tc>
              <w:tc>
                <w:tcPr>
                  <w:tcW w:w="2860" w:type="dxa"/>
                  <w:shd w:val="clear" w:color="auto" w:fill="auto"/>
                </w:tcPr>
                <w:p>
                  <w:pPr>
                    <w:pStyle w:val="65"/>
                    <w:rPr>
                      <w:lang w:eastAsia="ja-JP"/>
                    </w:rPr>
                  </w:pPr>
                  <w:r>
                    <w:rPr>
                      <w:rFonts w:hint="eastAsia"/>
                      <w:lang w:eastAsia="ja-JP"/>
                    </w:rPr>
                    <w:t>&lt;16</w:t>
                  </w:r>
                </w:p>
              </w:tc>
            </w:tr>
          </w:tbl>
          <w:p>
            <w:pPr>
              <w:pStyle w:val="68"/>
              <w:spacing w:line="280" w:lineRule="atLeast"/>
              <w:rPr>
                <w:lang w:eastAsia="ja-JP"/>
              </w:rPr>
            </w:pPr>
            <w:r>
              <w:rPr>
                <w:rFonts w:hint="eastAsia"/>
                <w:lang w:eastAsia="ja-JP"/>
              </w:rPr>
              <w:t>(b) Option 2</w:t>
            </w:r>
          </w:p>
          <w:tbl>
            <w:tblPr>
              <w:tblStyle w:val="5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0"/>
              <w:gridCol w:w="3340"/>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440" w:type="dxa"/>
                  <w:shd w:val="clear" w:color="auto" w:fill="F2F2F2"/>
                </w:tcPr>
                <w:p>
                  <w:pPr>
                    <w:pStyle w:val="64"/>
                    <w:rPr>
                      <w:lang w:eastAsia="ja-JP"/>
                    </w:rPr>
                  </w:pPr>
                  <w:r>
                    <w:rPr>
                      <w:rFonts w:hint="eastAsia"/>
                      <w:lang w:eastAsia="ja-JP"/>
                    </w:rPr>
                    <w:t>Number of the micro TRPs per macro TRP</w:t>
                  </w:r>
                </w:p>
              </w:tc>
              <w:tc>
                <w:tcPr>
                  <w:tcW w:w="3340" w:type="dxa"/>
                  <w:shd w:val="clear" w:color="auto" w:fill="F2F2F2"/>
                </w:tcPr>
                <w:p>
                  <w:pPr>
                    <w:pStyle w:val="64"/>
                    <w:rPr>
                      <w:lang w:eastAsia="ja-JP"/>
                    </w:rPr>
                  </w:pPr>
                  <w:r>
                    <w:rPr>
                      <w:rFonts w:hint="eastAsia"/>
                      <w:lang w:eastAsia="ja-JP"/>
                    </w:rPr>
                    <w:t>Minimum distance between Micro TRP centers (m)</w:t>
                  </w:r>
                </w:p>
              </w:tc>
              <w:tc>
                <w:tcPr>
                  <w:tcW w:w="2860" w:type="dxa"/>
                  <w:shd w:val="clear" w:color="auto" w:fill="F2F2F2"/>
                </w:tcPr>
                <w:p>
                  <w:pPr>
                    <w:pStyle w:val="64"/>
                    <w:rPr>
                      <w:lang w:eastAsia="ja-JP"/>
                    </w:rPr>
                  </w:pPr>
                  <w:r>
                    <w:rPr>
                      <w:rFonts w:hint="eastAsia"/>
                      <w:lang w:eastAsia="ja-JP"/>
                    </w:rPr>
                    <w:t>Radius of UE dropping within a cluster: R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40" w:type="dxa"/>
                  <w:shd w:val="clear" w:color="auto" w:fill="00B050"/>
                </w:tcPr>
                <w:p>
                  <w:pPr>
                    <w:pStyle w:val="65"/>
                    <w:rPr>
                      <w:lang w:eastAsia="ja-JP"/>
                    </w:rPr>
                  </w:pPr>
                  <w:r>
                    <w:rPr>
                      <w:rFonts w:hint="eastAsia"/>
                      <w:lang w:eastAsia="ja-JP"/>
                    </w:rPr>
                    <w:t>3</w:t>
                  </w:r>
                </w:p>
              </w:tc>
              <w:tc>
                <w:tcPr>
                  <w:tcW w:w="3340" w:type="dxa"/>
                  <w:shd w:val="clear" w:color="auto" w:fill="00B050"/>
                </w:tcPr>
                <w:p>
                  <w:pPr>
                    <w:pStyle w:val="65"/>
                    <w:rPr>
                      <w:lang w:eastAsia="ja-JP"/>
                    </w:rPr>
                  </w:pPr>
                  <w:r>
                    <w:rPr>
                      <w:rFonts w:hint="eastAsia"/>
                      <w:lang w:eastAsia="ja-JP"/>
                    </w:rPr>
                    <w:t>40</w:t>
                  </w:r>
                </w:p>
              </w:tc>
              <w:tc>
                <w:tcPr>
                  <w:tcW w:w="2860" w:type="dxa"/>
                  <w:shd w:val="clear" w:color="auto" w:fill="00B050"/>
                </w:tcPr>
                <w:p>
                  <w:pPr>
                    <w:pStyle w:val="65"/>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40" w:type="dxa"/>
                  <w:shd w:val="clear" w:color="auto" w:fill="auto"/>
                </w:tcPr>
                <w:p>
                  <w:pPr>
                    <w:pStyle w:val="65"/>
                    <w:rPr>
                      <w:lang w:eastAsia="ja-JP"/>
                    </w:rPr>
                  </w:pPr>
                  <w:r>
                    <w:rPr>
                      <w:rFonts w:hint="eastAsia"/>
                      <w:lang w:eastAsia="ja-JP"/>
                    </w:rPr>
                    <w:t>6</w:t>
                  </w:r>
                </w:p>
              </w:tc>
              <w:tc>
                <w:tcPr>
                  <w:tcW w:w="3340" w:type="dxa"/>
                  <w:shd w:val="clear" w:color="auto" w:fill="auto"/>
                </w:tcPr>
                <w:p>
                  <w:pPr>
                    <w:pStyle w:val="65"/>
                    <w:rPr>
                      <w:lang w:eastAsia="ja-JP"/>
                    </w:rPr>
                  </w:pPr>
                  <w:r>
                    <w:rPr>
                      <w:rFonts w:hint="eastAsia"/>
                      <w:lang w:eastAsia="ja-JP"/>
                    </w:rPr>
                    <w:t>32</w:t>
                  </w:r>
                </w:p>
              </w:tc>
              <w:tc>
                <w:tcPr>
                  <w:tcW w:w="2860" w:type="dxa"/>
                  <w:shd w:val="clear" w:color="auto" w:fill="auto"/>
                </w:tcPr>
                <w:p>
                  <w:pPr>
                    <w:pStyle w:val="65"/>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40" w:type="dxa"/>
                  <w:shd w:val="clear" w:color="auto" w:fill="auto"/>
                </w:tcPr>
                <w:p>
                  <w:pPr>
                    <w:pStyle w:val="65"/>
                    <w:rPr>
                      <w:lang w:eastAsia="ja-JP"/>
                    </w:rPr>
                  </w:pPr>
                  <w:r>
                    <w:rPr>
                      <w:rFonts w:hint="eastAsia"/>
                      <w:lang w:eastAsia="ja-JP"/>
                    </w:rPr>
                    <w:t>9</w:t>
                  </w:r>
                </w:p>
              </w:tc>
              <w:tc>
                <w:tcPr>
                  <w:tcW w:w="3340" w:type="dxa"/>
                  <w:shd w:val="clear" w:color="auto" w:fill="auto"/>
                </w:tcPr>
                <w:p>
                  <w:pPr>
                    <w:pStyle w:val="65"/>
                    <w:rPr>
                      <w:lang w:eastAsia="ja-JP"/>
                    </w:rPr>
                  </w:pPr>
                  <w:r>
                    <w:rPr>
                      <w:rFonts w:hint="eastAsia"/>
                      <w:lang w:eastAsia="ja-JP"/>
                    </w:rPr>
                    <w:t>25</w:t>
                  </w:r>
                </w:p>
              </w:tc>
              <w:tc>
                <w:tcPr>
                  <w:tcW w:w="2860" w:type="dxa"/>
                  <w:shd w:val="clear" w:color="auto" w:fill="auto"/>
                </w:tcPr>
                <w:p>
                  <w:pPr>
                    <w:pStyle w:val="65"/>
                    <w:rPr>
                      <w:lang w:eastAsia="ja-JP"/>
                    </w:rPr>
                  </w:pPr>
                  <w:r>
                    <w:rPr>
                      <w:rFonts w:hint="eastAsia"/>
                      <w:lang w:eastAsia="ja-JP"/>
                    </w:rPr>
                    <w:t>50</w:t>
                  </w:r>
                </w:p>
              </w:tc>
            </w:tr>
          </w:tbl>
          <w:p>
            <w:pPr>
              <w:spacing w:before="120" w:line="280" w:lineRule="atLeast"/>
              <w:rPr>
                <w:rFonts w:ascii="New York" w:hAnsi="New York"/>
                <w:lang w:val="en-GB" w:eastAsia="zh-CN"/>
              </w:rPr>
            </w:pPr>
          </w:p>
        </w:tc>
      </w:tr>
    </w:tbl>
    <w:p>
      <w:pPr>
        <w:rPr>
          <w:lang w:val="en-GB" w:eastAsia="zh-CN"/>
        </w:rPr>
      </w:pPr>
    </w:p>
    <w:p>
      <w:pPr>
        <w:rPr>
          <w:lang w:val="en-GB" w:eastAsia="zh-CN"/>
        </w:rPr>
      </w:pPr>
      <w:r>
        <w:rPr>
          <w:lang w:val="en-GB" w:eastAsia="zh-CN"/>
        </w:rPr>
        <w:t>From our perspective, we can consider the following as baseline.</w:t>
      </w:r>
      <w:r>
        <w:rPr>
          <w:rFonts w:hint="eastAsia"/>
          <w:lang w:val="en-GB" w:eastAsia="zh-CN"/>
        </w:rPr>
        <w:t xml:space="preserve"> B</w:t>
      </w:r>
      <w:r>
        <w:rPr>
          <w:lang w:val="en-GB" w:eastAsia="zh-CN"/>
        </w:rPr>
        <w:t xml:space="preserve">y setting the </w:t>
      </w:r>
      <w:r>
        <w:rPr>
          <w:bCs/>
        </w:rPr>
        <w:t>D</w:t>
      </w:r>
      <w:r>
        <w:rPr>
          <w:bCs/>
          <w:vertAlign w:val="subscript"/>
        </w:rPr>
        <w:t>macro-to-micro-center</w:t>
      </w:r>
      <w:r>
        <w:rPr>
          <w:bCs/>
        </w:rPr>
        <w:t xml:space="preserve"> = </w:t>
      </w:r>
      <w:r>
        <w:rPr>
          <w:bCs/>
          <w:color w:val="000000" w:themeColor="text1"/>
          <w14:textFill>
            <w14:solidFill>
              <w14:schemeClr w14:val="tx1"/>
            </w14:solidFill>
          </w14:textFill>
        </w:rPr>
        <w:t>30 m</w:t>
      </w:r>
      <w:r>
        <w:rPr>
          <w:lang w:val="en-GB" w:eastAsia="zh-CN"/>
        </w:rPr>
        <w:t>, the</w:t>
      </w:r>
      <w:r>
        <w:t xml:space="preserve"> </w:t>
      </w:r>
      <w:r>
        <w:rPr>
          <w:lang w:val="en-GB" w:eastAsia="zh-CN"/>
        </w:rPr>
        <w:t>minimum distance between Macro TRP and UE can still be remained as 10m.</w:t>
      </w:r>
    </w:p>
    <w:p>
      <w:pPr>
        <w:pStyle w:val="115"/>
        <w:numPr>
          <w:ilvl w:val="0"/>
          <w:numId w:val="14"/>
        </w:numPr>
        <w:spacing w:after="0"/>
        <w:jc w:val="left"/>
        <w:rPr>
          <w:szCs w:val="20"/>
        </w:rPr>
      </w:pPr>
      <w:r>
        <w:rPr>
          <w:szCs w:val="20"/>
        </w:rPr>
        <w:t>Step 1: Randomly drop</w:t>
      </w:r>
      <w:r>
        <w:rPr>
          <w:b/>
          <w:color w:val="FF0000"/>
          <w:szCs w:val="20"/>
          <w:u w:val="single"/>
        </w:rPr>
        <w:t xml:space="preserve"> 3 </w:t>
      </w:r>
      <w:r>
        <w:rPr>
          <w:szCs w:val="20"/>
        </w:rPr>
        <w:t>micro TRP centers within one macro cell geographical area considering the minimum distance between micro TRP centers (D</w:t>
      </w:r>
      <w:r>
        <w:rPr>
          <w:szCs w:val="20"/>
          <w:vertAlign w:val="subscript"/>
        </w:rPr>
        <w:t>inter-micro-center</w:t>
      </w:r>
      <w:r>
        <w:rPr>
          <w:szCs w:val="20"/>
        </w:rPr>
        <w:t>) and the minimum distance between macro TRP and micro TRP center (D</w:t>
      </w:r>
      <w:r>
        <w:rPr>
          <w:szCs w:val="20"/>
          <w:vertAlign w:val="subscript"/>
        </w:rPr>
        <w:t>macro-to-micro-center</w:t>
      </w:r>
      <w:r>
        <w:rPr>
          <w:szCs w:val="20"/>
        </w:rPr>
        <w:t>).</w:t>
      </w:r>
    </w:p>
    <w:p>
      <w:pPr>
        <w:pStyle w:val="115"/>
        <w:numPr>
          <w:ilvl w:val="0"/>
          <w:numId w:val="14"/>
        </w:numPr>
        <w:spacing w:after="0"/>
        <w:jc w:val="left"/>
        <w:rPr>
          <w:szCs w:val="20"/>
        </w:rPr>
      </w:pPr>
      <w:r>
        <w:rPr>
          <w:szCs w:val="20"/>
        </w:rPr>
        <w:t>Step 2: Randomly deploy one micro TRP on the area circle around each micro TRP center with the radius of half of D</w:t>
      </w:r>
      <w:r>
        <w:rPr>
          <w:szCs w:val="20"/>
          <w:vertAlign w:val="subscript"/>
        </w:rPr>
        <w:t>inter-micro-center</w:t>
      </w:r>
      <w:r>
        <w:rPr>
          <w:szCs w:val="20"/>
        </w:rPr>
        <w:t xml:space="preserve"> </w:t>
      </w:r>
    </w:p>
    <w:p>
      <w:pPr>
        <w:pStyle w:val="115"/>
        <w:numPr>
          <w:ilvl w:val="0"/>
          <w:numId w:val="14"/>
        </w:numPr>
        <w:spacing w:after="0"/>
        <w:jc w:val="left"/>
        <w:rPr>
          <w:szCs w:val="20"/>
        </w:rPr>
      </w:pPr>
      <w:r>
        <w:rPr>
          <w:szCs w:val="20"/>
        </w:rPr>
        <w:t>Step 3: Determine the horizontal angle of the micro TRPs with the planer facing to the micro TRP center.</w:t>
      </w:r>
    </w:p>
    <w:p>
      <w:pPr>
        <w:pStyle w:val="115"/>
        <w:numPr>
          <w:ilvl w:val="0"/>
          <w:numId w:val="14"/>
        </w:numPr>
        <w:spacing w:after="0"/>
        <w:jc w:val="left"/>
        <w:rPr>
          <w:szCs w:val="20"/>
        </w:rPr>
      </w:pPr>
      <w:r>
        <w:rPr>
          <w:bCs/>
          <w:szCs w:val="20"/>
        </w:rPr>
        <w:t>D</w:t>
      </w:r>
      <w:r>
        <w:rPr>
          <w:bCs/>
          <w:szCs w:val="20"/>
          <w:vertAlign w:val="subscript"/>
        </w:rPr>
        <w:t>inter-micro-center</w:t>
      </w:r>
      <w:r>
        <w:rPr>
          <w:bCs/>
          <w:szCs w:val="20"/>
        </w:rPr>
        <w:t xml:space="preserve"> = </w:t>
      </w:r>
      <w:r>
        <w:rPr>
          <w:b/>
          <w:bCs/>
          <w:color w:val="FF0000"/>
          <w:szCs w:val="20"/>
          <w:u w:val="single"/>
        </w:rPr>
        <w:t>40 m</w:t>
      </w:r>
      <w:r>
        <w:rPr>
          <w:bCs/>
          <w:szCs w:val="20"/>
        </w:rPr>
        <w:t>, D</w:t>
      </w:r>
      <w:r>
        <w:rPr>
          <w:bCs/>
          <w:szCs w:val="20"/>
          <w:vertAlign w:val="subscript"/>
        </w:rPr>
        <w:t>macro-to-micro-center</w:t>
      </w:r>
      <w:r>
        <w:rPr>
          <w:bCs/>
          <w:szCs w:val="20"/>
        </w:rPr>
        <w:t xml:space="preserve"> = </w:t>
      </w:r>
      <w:r>
        <w:rPr>
          <w:b/>
          <w:bCs/>
          <w:color w:val="FF0000"/>
          <w:szCs w:val="20"/>
          <w:u w:val="single"/>
        </w:rPr>
        <w:t>30 m</w:t>
      </w:r>
    </w:p>
    <w:p>
      <w:pPr>
        <w:rPr>
          <w:lang w:val="en-GB" w:eastAsia="zh-CN"/>
        </w:rPr>
      </w:pPr>
    </w:p>
    <w:p>
      <w:pPr>
        <w:rPr>
          <w:i/>
          <w:lang w:val="en-GB" w:eastAsia="zh-CN"/>
        </w:rPr>
      </w:pPr>
      <w:r>
        <w:rPr>
          <w:rFonts w:hint="eastAsia"/>
          <w:b/>
          <w:i/>
          <w:u w:val="single"/>
          <w:lang w:val="en-GB" w:eastAsia="zh-CN"/>
        </w:rPr>
        <w:t>P</w:t>
      </w:r>
      <w:r>
        <w:rPr>
          <w:b/>
          <w:i/>
          <w:u w:val="single"/>
          <w:lang w:val="en-GB" w:eastAsia="zh-CN"/>
        </w:rPr>
        <w:t>roposal 6</w:t>
      </w:r>
      <w:r>
        <w:rPr>
          <w:i/>
          <w:lang w:val="en-GB" w:eastAsia="zh-CN"/>
        </w:rPr>
        <w:t>: Update the previous agreements reached in RAN1#110 as following.</w:t>
      </w:r>
    </w:p>
    <w:p>
      <w:pPr>
        <w:spacing w:after="0"/>
        <w:rPr>
          <w:rFonts w:eastAsia="Batang"/>
          <w:b/>
          <w:bCs/>
          <w:highlight w:val="green"/>
          <w:lang w:eastAsia="ko-KR"/>
        </w:rPr>
      </w:pPr>
      <w:r>
        <w:rPr>
          <w:b/>
          <w:bCs/>
          <w:highlight w:val="green"/>
          <w:lang w:eastAsia="ko-KR"/>
        </w:rPr>
        <w:t>Agreement</w:t>
      </w:r>
    </w:p>
    <w:p>
      <w:pPr>
        <w:spacing w:after="0"/>
        <w:rPr>
          <w:bCs/>
        </w:rPr>
      </w:pPr>
      <w:r>
        <w:t xml:space="preserve">For </w:t>
      </w:r>
      <w:r>
        <w:rPr>
          <w:bCs/>
        </w:rPr>
        <w:t xml:space="preserve">Dense Urban with 2-layer for FR1, consider micro cell TRPs are deployed as following </w:t>
      </w:r>
    </w:p>
    <w:p>
      <w:pPr>
        <w:pStyle w:val="115"/>
        <w:numPr>
          <w:ilvl w:val="0"/>
          <w:numId w:val="14"/>
        </w:numPr>
        <w:spacing w:after="0"/>
        <w:jc w:val="left"/>
        <w:rPr>
          <w:szCs w:val="20"/>
        </w:rPr>
      </w:pPr>
      <w:r>
        <w:rPr>
          <w:szCs w:val="20"/>
        </w:rPr>
        <w:t>Step 1: Randomly drop</w:t>
      </w:r>
      <w:r>
        <w:rPr>
          <w:b/>
          <w:color w:val="FF0000"/>
          <w:szCs w:val="20"/>
          <w:u w:val="single"/>
        </w:rPr>
        <w:t xml:space="preserve"> 3 </w:t>
      </w:r>
      <w:r>
        <w:rPr>
          <w:szCs w:val="20"/>
        </w:rPr>
        <w:t>micro TRP centers within one macro cell geographical area considering the minimum distance between micro TRP centers (D</w:t>
      </w:r>
      <w:r>
        <w:rPr>
          <w:szCs w:val="20"/>
          <w:vertAlign w:val="subscript"/>
        </w:rPr>
        <w:t>inter-micro-center</w:t>
      </w:r>
      <w:r>
        <w:rPr>
          <w:szCs w:val="20"/>
        </w:rPr>
        <w:t>) and the minimum distance between macro TRP and micro TRP center (D</w:t>
      </w:r>
      <w:r>
        <w:rPr>
          <w:szCs w:val="20"/>
          <w:vertAlign w:val="subscript"/>
        </w:rPr>
        <w:t>macro-to-micro-center</w:t>
      </w:r>
      <w:r>
        <w:rPr>
          <w:szCs w:val="20"/>
        </w:rPr>
        <w:t>).</w:t>
      </w:r>
    </w:p>
    <w:p>
      <w:pPr>
        <w:pStyle w:val="115"/>
        <w:numPr>
          <w:ilvl w:val="0"/>
          <w:numId w:val="14"/>
        </w:numPr>
        <w:spacing w:after="0"/>
        <w:jc w:val="left"/>
        <w:rPr>
          <w:szCs w:val="20"/>
        </w:rPr>
      </w:pPr>
      <w:r>
        <w:rPr>
          <w:szCs w:val="20"/>
        </w:rPr>
        <w:t>Step 2: Randomly deploy one micro TRP on the area circle around each micro TRP center with the radius of half of D</w:t>
      </w:r>
      <w:r>
        <w:rPr>
          <w:szCs w:val="20"/>
          <w:vertAlign w:val="subscript"/>
        </w:rPr>
        <w:t>inter-micro-center</w:t>
      </w:r>
      <w:r>
        <w:rPr>
          <w:szCs w:val="20"/>
        </w:rPr>
        <w:t xml:space="preserve"> </w:t>
      </w:r>
    </w:p>
    <w:p>
      <w:pPr>
        <w:pStyle w:val="115"/>
        <w:numPr>
          <w:ilvl w:val="0"/>
          <w:numId w:val="14"/>
        </w:numPr>
        <w:spacing w:after="0"/>
        <w:jc w:val="left"/>
        <w:rPr>
          <w:szCs w:val="20"/>
        </w:rPr>
      </w:pPr>
      <w:r>
        <w:rPr>
          <w:szCs w:val="20"/>
        </w:rPr>
        <w:t>Step 3: Determine the horizontal angle of the micro TRPs with the planer facing to the micro TRP center.</w:t>
      </w:r>
    </w:p>
    <w:p>
      <w:pPr>
        <w:pStyle w:val="115"/>
        <w:numPr>
          <w:ilvl w:val="0"/>
          <w:numId w:val="14"/>
        </w:numPr>
        <w:spacing w:after="0"/>
        <w:jc w:val="left"/>
        <w:rPr>
          <w:szCs w:val="20"/>
        </w:rPr>
      </w:pPr>
      <w:r>
        <w:rPr>
          <w:bCs/>
          <w:szCs w:val="20"/>
        </w:rPr>
        <w:t>D</w:t>
      </w:r>
      <w:r>
        <w:rPr>
          <w:bCs/>
          <w:szCs w:val="20"/>
          <w:vertAlign w:val="subscript"/>
        </w:rPr>
        <w:t>inter-micro-center</w:t>
      </w:r>
      <w:r>
        <w:rPr>
          <w:bCs/>
          <w:szCs w:val="20"/>
        </w:rPr>
        <w:t xml:space="preserve"> = </w:t>
      </w:r>
      <w:r>
        <w:rPr>
          <w:b/>
          <w:bCs/>
          <w:color w:val="FF0000"/>
          <w:szCs w:val="20"/>
          <w:u w:val="single"/>
        </w:rPr>
        <w:t>40 m</w:t>
      </w:r>
      <w:r>
        <w:rPr>
          <w:bCs/>
          <w:szCs w:val="20"/>
        </w:rPr>
        <w:t>, D</w:t>
      </w:r>
      <w:r>
        <w:rPr>
          <w:bCs/>
          <w:szCs w:val="20"/>
          <w:vertAlign w:val="subscript"/>
        </w:rPr>
        <w:t>macro-to-micro-center</w:t>
      </w:r>
      <w:r>
        <w:rPr>
          <w:bCs/>
          <w:szCs w:val="20"/>
        </w:rPr>
        <w:t xml:space="preserve"> = </w:t>
      </w:r>
      <w:r>
        <w:rPr>
          <w:b/>
          <w:bCs/>
          <w:color w:val="FF0000"/>
          <w:szCs w:val="20"/>
          <w:u w:val="single"/>
        </w:rPr>
        <w:t>30 m</w:t>
      </w:r>
    </w:p>
    <w:p>
      <w:pPr>
        <w:rPr>
          <w:lang w:val="en-GB" w:eastAsia="zh-CN"/>
        </w:rPr>
      </w:pPr>
    </w:p>
    <w:p>
      <w:pPr>
        <w:pStyle w:val="4"/>
        <w:rPr>
          <w:lang w:eastAsia="zh-CN"/>
        </w:rPr>
      </w:pPr>
      <w:r>
        <w:rPr>
          <w:rFonts w:hint="eastAsia"/>
          <w:lang w:eastAsia="zh-CN"/>
        </w:rPr>
        <w:t>U</w:t>
      </w:r>
      <w:r>
        <w:rPr>
          <w:lang w:eastAsia="zh-CN"/>
        </w:rPr>
        <w:t>E distribution</w:t>
      </w:r>
    </w:p>
    <w:p>
      <w:pPr>
        <w:rPr>
          <w:lang w:val="en-GB" w:eastAsia="zh-CN"/>
        </w:rPr>
      </w:pPr>
      <w:r>
        <w:rPr>
          <w:lang w:val="en-GB" w:eastAsia="zh-CN"/>
        </w:rPr>
        <w:t xml:space="preserve">The UE to UE interference highly depends on the distance between UEs. If the number of UEs dropped in each cell is not large, it is likely that no or small UE-UE interference can be observed. However, this is not aligned with the practical situation. For example, in the shopping mall, sports centre or factory, the density of UE is pretty high. It is likely to observe high UE-UE interference in these scenarios if SBFD is deployed. Thus, to properly simulate UE-UE interference, UE cluster can be considered. </w:t>
      </w:r>
    </w:p>
    <w:p>
      <w:pPr>
        <w:rPr>
          <w:lang w:eastAsia="zh-CN"/>
        </w:rPr>
      </w:pPr>
      <w:r>
        <w:rPr>
          <w:lang w:val="en-GB" w:eastAsia="zh-CN"/>
        </w:rPr>
        <w:t xml:space="preserve">In order to demonstrate the distance between dropped UEs, we performed simulation of UE dropping and counts the distance between UEs and RSRP of UE-UE channel. The simulation results are as following. </w:t>
      </w:r>
      <w:r>
        <w:rPr>
          <w:rFonts w:hint="eastAsia"/>
          <w:lang w:eastAsia="zh-CN"/>
        </w:rPr>
        <w:t>This simulation is based on Urban Macro scenario in FR1, and 30 UEs per cell is used for this simulation.</w:t>
      </w:r>
      <w:r>
        <w:rPr>
          <w:lang w:eastAsia="zh-CN"/>
        </w:rPr>
        <w:t xml:space="preserve"> Based on the simulation results, we can see most of the UE-UE distance is larger than 100m. With this long distance between UEs, the UE-UE CLI can even be ignored. </w:t>
      </w:r>
    </w:p>
    <w:p>
      <w:pPr>
        <w:jc w:val="center"/>
        <w:rPr>
          <w:lang w:eastAsia="zh-CN"/>
        </w:rPr>
      </w:pPr>
      <w:r>
        <w:rPr>
          <w:lang w:eastAsia="zh-CN"/>
        </w:rPr>
        <w:drawing>
          <wp:inline distT="0" distB="0" distL="0" distR="0">
            <wp:extent cx="2425700" cy="1851660"/>
            <wp:effectExtent l="0" t="0" r="0" b="0"/>
            <wp:docPr id="1" name="图片 1" descr="C:\Users\10240317\Downloads\C1_202208110833010252150130104103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40317\Downloads\C1_202208110833010252150130104103f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446091" cy="1867476"/>
                    </a:xfrm>
                    <a:prstGeom prst="rect">
                      <a:avLst/>
                    </a:prstGeom>
                    <a:noFill/>
                    <a:ln>
                      <a:noFill/>
                    </a:ln>
                  </pic:spPr>
                </pic:pic>
              </a:graphicData>
            </a:graphic>
          </wp:inline>
        </w:drawing>
      </w:r>
    </w:p>
    <w:p>
      <w:pPr>
        <w:jc w:val="center"/>
      </w:pPr>
      <w:r>
        <w:rPr>
          <w:rFonts w:hint="eastAsia"/>
          <w:lang w:eastAsia="zh-CN"/>
        </w:rPr>
        <w:t>F</w:t>
      </w:r>
      <w:r>
        <w:rPr>
          <w:lang w:eastAsia="zh-CN"/>
        </w:rPr>
        <w:t>igure 4-</w:t>
      </w:r>
      <w:r>
        <w:rPr>
          <w:rFonts w:hint="eastAsia"/>
          <w:lang w:eastAsia="zh-CN"/>
        </w:rPr>
        <w:t>2</w:t>
      </w:r>
      <w:r>
        <w:rPr>
          <w:lang w:eastAsia="zh-CN"/>
        </w:rPr>
        <w:t xml:space="preserve">: </w:t>
      </w:r>
      <w:r>
        <w:rPr>
          <w:rFonts w:hint="eastAsia"/>
          <w:lang w:eastAsia="zh-CN"/>
        </w:rPr>
        <w:t>RSRP vs. Distance between UE to UE</w:t>
      </w:r>
      <w:r>
        <w:t xml:space="preserve"> </w:t>
      </w:r>
    </w:p>
    <w:p>
      <w:pPr>
        <w:rPr>
          <w:lang w:val="en-GB" w:eastAsia="zh-CN"/>
        </w:rPr>
      </w:pPr>
    </w:p>
    <w:p>
      <w:pPr>
        <w:rPr>
          <w:lang w:val="en-GB" w:eastAsia="zh-CN"/>
        </w:rPr>
      </w:pPr>
      <w:r>
        <w:rPr>
          <w:rFonts w:hint="eastAsia"/>
          <w:lang w:val="en-GB" w:eastAsia="zh-CN"/>
        </w:rPr>
        <w:t>D</w:t>
      </w:r>
      <w:r>
        <w:rPr>
          <w:lang w:val="en-GB" w:eastAsia="zh-CN"/>
        </w:rPr>
        <w:t>uring RAN1#110 meeting, companies reached the following agreement on UE distribution. Regarding the number of UEs per macro TRP, we can still keep it as 10 if the number of UE clusters is not large, e.g., 1 or 2 UE clusters per macro TRP.</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bCs/>
                <w:sz w:val="18"/>
                <w:highlight w:val="green"/>
                <w:lang w:eastAsia="ko-KR"/>
              </w:rPr>
            </w:pPr>
            <w:r>
              <w:rPr>
                <w:rFonts w:ascii="New York" w:hAnsi="New York"/>
                <w:b/>
                <w:bCs/>
                <w:sz w:val="18"/>
                <w:highlight w:val="green"/>
                <w:lang w:eastAsia="ko-KR"/>
              </w:rPr>
              <w:t>Agreement</w:t>
            </w:r>
          </w:p>
          <w:p>
            <w:pPr>
              <w:spacing w:before="0" w:after="0" w:line="240" w:lineRule="auto"/>
              <w:rPr>
                <w:rFonts w:ascii="New York" w:hAnsi="New York"/>
                <w:sz w:val="18"/>
              </w:rPr>
            </w:pPr>
            <w:r>
              <w:rPr>
                <w:rFonts w:ascii="New York" w:hAnsi="New York"/>
                <w:sz w:val="18"/>
              </w:rPr>
              <w:t>Update the previous agreement as below:</w:t>
            </w:r>
          </w:p>
          <w:p>
            <w:pPr>
              <w:spacing w:before="0" w:after="0" w:line="240" w:lineRule="auto"/>
              <w:rPr>
                <w:rFonts w:ascii="New York" w:hAnsi="New York"/>
                <w:sz w:val="18"/>
              </w:rPr>
            </w:pPr>
            <w:r>
              <w:rPr>
                <w:rFonts w:ascii="New York" w:hAnsi="New York"/>
                <w:sz w:val="18"/>
              </w:rPr>
              <w:t xml:space="preserve">For UE distribution of Urban Macro and Dense Urban Macro layer, </w:t>
            </w:r>
          </w:p>
          <w:p>
            <w:pPr>
              <w:pStyle w:val="115"/>
              <w:numPr>
                <w:ilvl w:val="0"/>
                <w:numId w:val="14"/>
              </w:numPr>
              <w:spacing w:before="0" w:after="0" w:line="240" w:lineRule="auto"/>
              <w:jc w:val="left"/>
              <w:rPr>
                <w:rFonts w:ascii="New York" w:hAnsi="New York"/>
                <w:sz w:val="18"/>
                <w:szCs w:val="20"/>
              </w:rPr>
            </w:pPr>
            <w:r>
              <w:rPr>
                <w:rFonts w:ascii="New York" w:hAnsi="New York"/>
                <w:sz w:val="18"/>
                <w:szCs w:val="20"/>
              </w:rPr>
              <w:t xml:space="preserve">Baseline: (UE clustering </w:t>
            </w:r>
            <w:r>
              <w:rPr>
                <w:rFonts w:ascii="New York" w:hAnsi="New York"/>
                <w:color w:val="FF0000"/>
                <w:sz w:val="18"/>
                <w:szCs w:val="20"/>
              </w:rPr>
              <w:t>at least for FR1</w:t>
            </w:r>
            <w:r>
              <w:rPr>
                <w:rFonts w:ascii="New York" w:hAnsi="New York"/>
                <w:sz w:val="18"/>
                <w:szCs w:val="20"/>
              </w:rPr>
              <w:t>)</w:t>
            </w:r>
          </w:p>
          <w:p>
            <w:pPr>
              <w:pStyle w:val="115"/>
              <w:numPr>
                <w:ilvl w:val="1"/>
                <w:numId w:val="14"/>
              </w:numPr>
              <w:spacing w:before="0" w:after="0" w:line="240" w:lineRule="auto"/>
              <w:jc w:val="left"/>
              <w:rPr>
                <w:rFonts w:ascii="New York" w:hAnsi="New York"/>
                <w:sz w:val="18"/>
                <w:szCs w:val="20"/>
              </w:rPr>
            </w:pPr>
            <w:r>
              <w:rPr>
                <w:rFonts w:ascii="New York" w:hAnsi="New York"/>
                <w:i/>
                <w:iCs/>
                <w:color w:val="FF0000"/>
                <w:sz w:val="18"/>
                <w:szCs w:val="20"/>
              </w:rPr>
              <w:t>M</w:t>
            </w:r>
            <w:r>
              <w:rPr>
                <w:rFonts w:ascii="New York" w:hAnsi="New York"/>
                <w:sz w:val="18"/>
                <w:szCs w:val="20"/>
              </w:rPr>
              <w:t xml:space="preserve"> users per macro TRP</w:t>
            </w:r>
          </w:p>
          <w:p>
            <w:pPr>
              <w:pStyle w:val="115"/>
              <w:numPr>
                <w:ilvl w:val="2"/>
                <w:numId w:val="14"/>
              </w:numPr>
              <w:spacing w:before="0" w:after="0" w:line="240" w:lineRule="auto"/>
              <w:jc w:val="left"/>
              <w:rPr>
                <w:rFonts w:ascii="New York" w:hAnsi="New York"/>
                <w:sz w:val="18"/>
                <w:szCs w:val="20"/>
              </w:rPr>
            </w:pPr>
            <w:r>
              <w:rPr>
                <w:rFonts w:ascii="New York" w:hAnsi="New York"/>
                <w:sz w:val="18"/>
                <w:szCs w:val="20"/>
              </w:rPr>
              <w:t xml:space="preserve">Step 1: Randomly drop </w:t>
            </w:r>
            <w:r>
              <w:rPr>
                <w:rFonts w:ascii="New York" w:hAnsi="New York"/>
                <w:i/>
                <w:iCs/>
                <w:sz w:val="18"/>
                <w:szCs w:val="20"/>
              </w:rPr>
              <w:t>X</w:t>
            </w:r>
            <w:r>
              <w:rPr>
                <w:rFonts w:ascii="New York" w:hAnsi="New York"/>
                <w:sz w:val="18"/>
                <w:szCs w:val="20"/>
              </w:rPr>
              <w:t xml:space="preserve"> UE cluster centers within one macro cell geographical area considering the minimum distance between macro TRP to UE cluster center as D</w:t>
            </w:r>
            <w:r>
              <w:rPr>
                <w:rFonts w:ascii="New York" w:hAnsi="New York"/>
                <w:sz w:val="18"/>
                <w:szCs w:val="20"/>
                <w:vertAlign w:val="subscript"/>
              </w:rPr>
              <w:t>macro-to-cluster</w:t>
            </w:r>
            <w:r>
              <w:rPr>
                <w:rFonts w:ascii="New York" w:hAnsi="New York"/>
                <w:sz w:val="18"/>
                <w:szCs w:val="20"/>
              </w:rPr>
              <w:t xml:space="preserve"> and the minimum distance between two UE cluster centers as D</w:t>
            </w:r>
            <w:r>
              <w:rPr>
                <w:rFonts w:ascii="New York" w:hAnsi="New York"/>
                <w:sz w:val="18"/>
                <w:szCs w:val="20"/>
                <w:vertAlign w:val="subscript"/>
              </w:rPr>
              <w:t>inter-cluster</w:t>
            </w:r>
            <w:r>
              <w:rPr>
                <w:rFonts w:ascii="New York" w:hAnsi="New York"/>
                <w:sz w:val="18"/>
                <w:szCs w:val="20"/>
              </w:rPr>
              <w:t xml:space="preserve"> </w:t>
            </w:r>
          </w:p>
          <w:p>
            <w:pPr>
              <w:pStyle w:val="115"/>
              <w:numPr>
                <w:ilvl w:val="2"/>
                <w:numId w:val="14"/>
              </w:numPr>
              <w:spacing w:before="0" w:after="0" w:line="240" w:lineRule="auto"/>
              <w:jc w:val="left"/>
              <w:rPr>
                <w:rFonts w:ascii="New York" w:hAnsi="New York"/>
                <w:sz w:val="18"/>
                <w:szCs w:val="20"/>
              </w:rPr>
            </w:pPr>
            <w:r>
              <w:rPr>
                <w:rFonts w:ascii="New York" w:hAnsi="New York"/>
                <w:sz w:val="18"/>
                <w:szCs w:val="20"/>
              </w:rPr>
              <w:t xml:space="preserve">Step 2: </w:t>
            </w:r>
            <w:r>
              <w:rPr>
                <w:rFonts w:ascii="New York" w:hAnsi="New York"/>
                <w:i/>
                <w:sz w:val="18"/>
                <w:szCs w:val="20"/>
              </w:rPr>
              <w:t>Y%</w:t>
            </w:r>
            <w:r>
              <w:rPr>
                <w:rFonts w:ascii="New York" w:hAnsi="New York"/>
                <w:sz w:val="18"/>
                <w:szCs w:val="20"/>
              </w:rPr>
              <w:t xml:space="preserve"> UEs are randomly and uniformly dropped within the UE clusters with the radius of R, (1-</w:t>
            </w:r>
            <w:r>
              <w:rPr>
                <w:rFonts w:ascii="New York" w:hAnsi="New York"/>
                <w:i/>
                <w:sz w:val="18"/>
                <w:szCs w:val="20"/>
              </w:rPr>
              <w:t>Y%</w:t>
            </w:r>
            <w:r>
              <w:rPr>
                <w:rFonts w:ascii="New York" w:hAnsi="New York"/>
                <w:sz w:val="18"/>
                <w:szCs w:val="20"/>
              </w:rPr>
              <w:t>) users randomly and uniformly dropped in the macro geographical area</w:t>
            </w:r>
            <w:r>
              <w:rPr>
                <w:rFonts w:ascii="New York" w:hAnsi="New York"/>
                <w:color w:val="FF0000"/>
                <w:sz w:val="18"/>
                <w:szCs w:val="20"/>
              </w:rPr>
              <w:t xml:space="preserve"> outside the clusters</w:t>
            </w:r>
          </w:p>
          <w:p>
            <w:pPr>
              <w:pStyle w:val="115"/>
              <w:numPr>
                <w:ilvl w:val="2"/>
                <w:numId w:val="14"/>
              </w:numPr>
              <w:spacing w:before="0" w:after="0" w:line="240" w:lineRule="auto"/>
              <w:jc w:val="left"/>
              <w:rPr>
                <w:rFonts w:ascii="New York" w:hAnsi="New York"/>
                <w:color w:val="FF0000"/>
                <w:sz w:val="18"/>
                <w:szCs w:val="20"/>
              </w:rPr>
            </w:pPr>
            <w:r>
              <w:rPr>
                <w:rFonts w:ascii="New York" w:hAnsi="New York"/>
                <w:color w:val="FF0000"/>
                <w:sz w:val="18"/>
                <w:szCs w:val="20"/>
              </w:rPr>
              <w:t>Note: UEs dropped within the UE cluster(s) are indoor with 3km/h; UEs dropped outside the UE cluster(s) are outdoor in car with 30km/h</w:t>
            </w:r>
          </w:p>
          <w:p>
            <w:pPr>
              <w:pStyle w:val="115"/>
              <w:numPr>
                <w:ilvl w:val="2"/>
                <w:numId w:val="14"/>
              </w:numPr>
              <w:spacing w:before="0" w:after="0" w:line="240" w:lineRule="auto"/>
              <w:jc w:val="left"/>
              <w:rPr>
                <w:rFonts w:ascii="New York" w:hAnsi="New York"/>
                <w:sz w:val="18"/>
                <w:szCs w:val="20"/>
              </w:rPr>
            </w:pPr>
            <w:r>
              <w:rPr>
                <w:rFonts w:ascii="New York" w:hAnsi="New York"/>
                <w:sz w:val="18"/>
                <w:szCs w:val="20"/>
              </w:rPr>
              <w:t>UE outdoor/indoor proportion: 20% outdoor in cars: 30km/h; 80% indoor in houses: 3km/h</w:t>
            </w:r>
          </w:p>
          <w:p>
            <w:pPr>
              <w:pStyle w:val="115"/>
              <w:numPr>
                <w:ilvl w:val="3"/>
                <w:numId w:val="14"/>
              </w:numPr>
              <w:spacing w:before="0" w:after="0" w:line="240" w:lineRule="auto"/>
              <w:jc w:val="left"/>
              <w:rPr>
                <w:rFonts w:ascii="New York" w:hAnsi="New York"/>
                <w:color w:val="FF0000"/>
                <w:sz w:val="18"/>
                <w:szCs w:val="20"/>
              </w:rPr>
            </w:pPr>
            <w:r>
              <w:rPr>
                <w:rFonts w:ascii="New York" w:hAnsi="New York"/>
                <w:color w:val="FF0000"/>
                <w:sz w:val="18"/>
                <w:szCs w:val="20"/>
              </w:rPr>
              <w:t xml:space="preserve">Outdoor UEs: 1.5 m; </w:t>
            </w:r>
          </w:p>
          <w:p>
            <w:pPr>
              <w:pStyle w:val="115"/>
              <w:numPr>
                <w:ilvl w:val="3"/>
                <w:numId w:val="14"/>
              </w:numPr>
              <w:spacing w:before="0" w:after="0" w:line="240" w:lineRule="auto"/>
              <w:jc w:val="left"/>
              <w:rPr>
                <w:rFonts w:ascii="New York" w:hAnsi="New York"/>
                <w:color w:val="FF0000"/>
                <w:sz w:val="18"/>
                <w:szCs w:val="20"/>
              </w:rPr>
            </w:pPr>
            <w:r>
              <w:rPr>
                <w:rFonts w:ascii="New York" w:hAnsi="New York"/>
                <w:color w:val="FF0000"/>
                <w:sz w:val="18"/>
                <w:szCs w:val="20"/>
              </w:rPr>
              <w:t xml:space="preserve">FFS: Indoor UEs height </w:t>
            </w:r>
          </w:p>
          <w:p>
            <w:pPr>
              <w:pStyle w:val="115"/>
              <w:numPr>
                <w:ilvl w:val="2"/>
                <w:numId w:val="14"/>
              </w:numPr>
              <w:spacing w:before="0" w:after="0" w:line="240" w:lineRule="auto"/>
              <w:jc w:val="left"/>
              <w:rPr>
                <w:rFonts w:ascii="New York" w:hAnsi="New York"/>
                <w:color w:val="FF0000"/>
                <w:sz w:val="18"/>
                <w:szCs w:val="20"/>
              </w:rPr>
            </w:pPr>
            <w:r>
              <w:rPr>
                <w:rFonts w:ascii="New York" w:hAnsi="New York"/>
                <w:color w:val="FF0000"/>
                <w:sz w:val="18"/>
                <w:szCs w:val="20"/>
              </w:rPr>
              <w:t>Y%=80%</w:t>
            </w:r>
          </w:p>
          <w:p>
            <w:pPr>
              <w:pStyle w:val="115"/>
              <w:numPr>
                <w:ilvl w:val="2"/>
                <w:numId w:val="14"/>
              </w:numPr>
              <w:spacing w:before="0" w:after="0" w:line="240" w:lineRule="auto"/>
              <w:jc w:val="left"/>
              <w:rPr>
                <w:rFonts w:ascii="New York" w:hAnsi="New York"/>
                <w:sz w:val="18"/>
                <w:szCs w:val="20"/>
              </w:rPr>
            </w:pPr>
            <w:r>
              <w:rPr>
                <w:rFonts w:ascii="New York" w:hAnsi="New York"/>
                <w:sz w:val="18"/>
                <w:szCs w:val="20"/>
              </w:rPr>
              <w:t>FFS the values of</w:t>
            </w:r>
            <w:r>
              <w:rPr>
                <w:rFonts w:ascii="New York" w:hAnsi="New York"/>
                <w:color w:val="FF0000"/>
                <w:sz w:val="18"/>
                <w:szCs w:val="20"/>
              </w:rPr>
              <w:t xml:space="preserve"> </w:t>
            </w:r>
            <w:r>
              <w:rPr>
                <w:rFonts w:ascii="New York" w:hAnsi="New York"/>
                <w:i/>
                <w:iCs/>
                <w:color w:val="FF0000"/>
                <w:sz w:val="18"/>
                <w:szCs w:val="20"/>
              </w:rPr>
              <w:t>M</w:t>
            </w:r>
            <w:r>
              <w:rPr>
                <w:rFonts w:ascii="New York" w:hAnsi="New York"/>
                <w:color w:val="FF0000"/>
                <w:sz w:val="18"/>
                <w:szCs w:val="20"/>
              </w:rPr>
              <w:t>,</w:t>
            </w:r>
            <w:r>
              <w:rPr>
                <w:rFonts w:ascii="New York" w:hAnsi="New York"/>
                <w:sz w:val="18"/>
                <w:szCs w:val="20"/>
              </w:rPr>
              <w:t xml:space="preserve"> X</w:t>
            </w:r>
            <w:r>
              <w:rPr>
                <w:rFonts w:ascii="New York" w:hAnsi="New York"/>
                <w:i/>
                <w:sz w:val="18"/>
                <w:szCs w:val="20"/>
              </w:rPr>
              <w:t xml:space="preserve">, </w:t>
            </w:r>
            <w:r>
              <w:rPr>
                <w:rFonts w:ascii="New York" w:hAnsi="New York"/>
                <w:sz w:val="18"/>
                <w:szCs w:val="20"/>
              </w:rPr>
              <w:t>D</w:t>
            </w:r>
            <w:r>
              <w:rPr>
                <w:rFonts w:ascii="New York" w:hAnsi="New York"/>
                <w:sz w:val="18"/>
                <w:szCs w:val="20"/>
                <w:vertAlign w:val="subscript"/>
              </w:rPr>
              <w:t>macro-to-cluster</w:t>
            </w:r>
            <w:r>
              <w:rPr>
                <w:rFonts w:ascii="New York" w:hAnsi="New York"/>
                <w:sz w:val="18"/>
                <w:szCs w:val="20"/>
              </w:rPr>
              <w:t>, D</w:t>
            </w:r>
            <w:r>
              <w:rPr>
                <w:rFonts w:ascii="New York" w:hAnsi="New York"/>
                <w:sz w:val="18"/>
                <w:szCs w:val="20"/>
                <w:vertAlign w:val="subscript"/>
              </w:rPr>
              <w:t>inter-cluster</w:t>
            </w:r>
            <w:r>
              <w:rPr>
                <w:rFonts w:ascii="New York" w:hAnsi="New York"/>
                <w:i/>
                <w:sz w:val="18"/>
                <w:szCs w:val="20"/>
              </w:rPr>
              <w:t xml:space="preserve">, </w:t>
            </w:r>
            <w:r>
              <w:rPr>
                <w:rFonts w:ascii="New York" w:hAnsi="New York"/>
                <w:iCs/>
                <w:sz w:val="18"/>
                <w:szCs w:val="20"/>
              </w:rPr>
              <w:t>R</w:t>
            </w:r>
          </w:p>
          <w:p>
            <w:pPr>
              <w:pStyle w:val="115"/>
              <w:numPr>
                <w:ilvl w:val="0"/>
                <w:numId w:val="14"/>
              </w:numPr>
              <w:spacing w:before="0" w:after="0" w:line="240" w:lineRule="auto"/>
              <w:jc w:val="left"/>
              <w:rPr>
                <w:rFonts w:ascii="New York" w:hAnsi="New York"/>
                <w:sz w:val="18"/>
                <w:szCs w:val="20"/>
              </w:rPr>
            </w:pPr>
            <w:r>
              <w:rPr>
                <w:rFonts w:ascii="New York" w:hAnsi="New York"/>
                <w:sz w:val="18"/>
                <w:szCs w:val="20"/>
              </w:rPr>
              <w:t xml:space="preserve">Optional: </w:t>
            </w:r>
          </w:p>
          <w:p>
            <w:pPr>
              <w:pStyle w:val="115"/>
              <w:numPr>
                <w:ilvl w:val="1"/>
                <w:numId w:val="14"/>
              </w:numPr>
              <w:spacing w:before="0" w:after="0" w:line="240" w:lineRule="auto"/>
              <w:jc w:val="left"/>
              <w:rPr>
                <w:rFonts w:ascii="New York" w:hAnsi="New York"/>
                <w:sz w:val="18"/>
                <w:szCs w:val="20"/>
              </w:rPr>
            </w:pPr>
            <w:r>
              <w:rPr>
                <w:rFonts w:ascii="New York" w:hAnsi="New York"/>
                <w:sz w:val="18"/>
                <w:szCs w:val="20"/>
              </w:rPr>
              <w:t>10 users per macro TRP (per direction), and all users are randomly and uniformly dropped within the macro cell</w:t>
            </w:r>
          </w:p>
          <w:p>
            <w:pPr>
              <w:pStyle w:val="115"/>
              <w:numPr>
                <w:ilvl w:val="1"/>
                <w:numId w:val="14"/>
              </w:numPr>
              <w:spacing w:before="0" w:after="0" w:line="240" w:lineRule="auto"/>
              <w:jc w:val="left"/>
              <w:rPr>
                <w:rFonts w:ascii="New York" w:hAnsi="New York"/>
                <w:sz w:val="18"/>
                <w:szCs w:val="20"/>
              </w:rPr>
            </w:pPr>
            <w:r>
              <w:rPr>
                <w:rFonts w:ascii="New York" w:hAnsi="New York"/>
                <w:sz w:val="18"/>
                <w:szCs w:val="20"/>
              </w:rPr>
              <w:t>At least for FR1: 20% outdoor in cars: 30km/h; 80% indoor in houses: 3km/h</w:t>
            </w:r>
          </w:p>
          <w:p>
            <w:pPr>
              <w:pStyle w:val="115"/>
              <w:numPr>
                <w:ilvl w:val="2"/>
                <w:numId w:val="14"/>
              </w:numPr>
              <w:spacing w:before="0" w:after="0" w:line="240" w:lineRule="auto"/>
              <w:jc w:val="left"/>
              <w:rPr>
                <w:rFonts w:ascii="New York" w:hAnsi="New York"/>
                <w:color w:val="FF0000"/>
                <w:sz w:val="18"/>
                <w:szCs w:val="20"/>
              </w:rPr>
            </w:pPr>
            <w:r>
              <w:rPr>
                <w:rFonts w:ascii="New York" w:hAnsi="New York"/>
                <w:color w:val="FF0000"/>
                <w:sz w:val="18"/>
                <w:szCs w:val="20"/>
              </w:rPr>
              <w:t xml:space="preserve">Outdoor UEs: 1.5 m; </w:t>
            </w:r>
          </w:p>
          <w:p>
            <w:pPr>
              <w:pStyle w:val="115"/>
              <w:numPr>
                <w:ilvl w:val="2"/>
                <w:numId w:val="14"/>
              </w:numPr>
              <w:spacing w:before="0" w:after="0" w:line="240" w:lineRule="auto"/>
              <w:jc w:val="left"/>
              <w:rPr>
                <w:rFonts w:ascii="New York" w:hAnsi="New York"/>
                <w:color w:val="FF0000"/>
                <w:sz w:val="18"/>
                <w:szCs w:val="20"/>
              </w:rPr>
            </w:pPr>
            <w:r>
              <w:rPr>
                <w:rFonts w:ascii="New York" w:hAnsi="New York"/>
                <w:color w:val="FF0000"/>
                <w:sz w:val="18"/>
                <w:szCs w:val="20"/>
              </w:rPr>
              <w:t>Indoor UEs: 3(</w:t>
            </w:r>
            <w:r>
              <w:rPr>
                <w:rFonts w:ascii="New York" w:hAnsi="New York" w:eastAsia="等线"/>
                <w:color w:val="FF0000"/>
                <w:sz w:val="18"/>
                <w:szCs w:val="20"/>
              </w:rPr>
              <w:t>n</w:t>
            </w:r>
            <w:r>
              <w:rPr>
                <w:rFonts w:ascii="New York" w:hAnsi="New York" w:eastAsia="等线"/>
                <w:color w:val="FF0000"/>
                <w:sz w:val="18"/>
                <w:szCs w:val="20"/>
                <w:vertAlign w:val="subscript"/>
              </w:rPr>
              <w:t>fl</w:t>
            </w:r>
            <w:r>
              <w:rPr>
                <w:rFonts w:ascii="New York" w:hAnsi="New York"/>
                <w:color w:val="FF0000"/>
                <w:sz w:val="18"/>
                <w:szCs w:val="20"/>
              </w:rPr>
              <w:t xml:space="preserve"> – 1) + 1.5; </w:t>
            </w:r>
            <w:r>
              <w:rPr>
                <w:rFonts w:ascii="New York" w:hAnsi="New York" w:eastAsia="等线"/>
                <w:color w:val="FF0000"/>
                <w:sz w:val="18"/>
                <w:szCs w:val="20"/>
              </w:rPr>
              <w:t>n</w:t>
            </w:r>
            <w:r>
              <w:rPr>
                <w:rFonts w:ascii="New York" w:hAnsi="New York" w:eastAsia="等线"/>
                <w:color w:val="FF0000"/>
                <w:sz w:val="18"/>
                <w:szCs w:val="20"/>
                <w:vertAlign w:val="subscript"/>
              </w:rPr>
              <w:t>fl</w:t>
            </w:r>
            <w:r>
              <w:rPr>
                <w:rFonts w:ascii="New York" w:hAnsi="New York"/>
                <w:color w:val="FF0000"/>
                <w:sz w:val="18"/>
                <w:szCs w:val="20"/>
              </w:rPr>
              <w:t xml:space="preserve"> ~ uniform(1,</w:t>
            </w:r>
            <w:r>
              <w:rPr>
                <w:rFonts w:ascii="New York" w:hAnsi="New York" w:eastAsia="等线"/>
                <w:color w:val="FF0000"/>
                <w:sz w:val="18"/>
                <w:szCs w:val="20"/>
              </w:rPr>
              <w:t xml:space="preserve"> N</w:t>
            </w:r>
            <w:r>
              <w:rPr>
                <w:rFonts w:ascii="New York" w:hAnsi="New York" w:eastAsia="等线"/>
                <w:color w:val="FF0000"/>
                <w:sz w:val="18"/>
                <w:szCs w:val="20"/>
                <w:vertAlign w:val="subscript"/>
              </w:rPr>
              <w:t>fl</w:t>
            </w:r>
            <w:r>
              <w:rPr>
                <w:rFonts w:ascii="New York" w:hAnsi="New York"/>
                <w:color w:val="FF0000"/>
                <w:sz w:val="18"/>
                <w:szCs w:val="20"/>
              </w:rPr>
              <w:t xml:space="preserve">) where </w:t>
            </w:r>
            <w:r>
              <w:rPr>
                <w:rFonts w:ascii="New York" w:hAnsi="New York" w:eastAsia="等线"/>
                <w:color w:val="FF0000"/>
                <w:sz w:val="18"/>
                <w:szCs w:val="20"/>
              </w:rPr>
              <w:t>N</w:t>
            </w:r>
            <w:r>
              <w:rPr>
                <w:rFonts w:ascii="New York" w:hAnsi="New York" w:eastAsia="等线"/>
                <w:color w:val="FF0000"/>
                <w:sz w:val="18"/>
                <w:szCs w:val="20"/>
                <w:vertAlign w:val="subscript"/>
              </w:rPr>
              <w:t>fl</w:t>
            </w:r>
            <w:r>
              <w:rPr>
                <w:rFonts w:ascii="New York" w:hAnsi="New York"/>
                <w:color w:val="FF0000"/>
                <w:sz w:val="18"/>
                <w:szCs w:val="20"/>
              </w:rPr>
              <w:t xml:space="preserve"> ~ uniform(4,8) [refer to TR 36.873 Table 6-1]</w:t>
            </w:r>
          </w:p>
          <w:p>
            <w:pPr>
              <w:pStyle w:val="115"/>
              <w:numPr>
                <w:ilvl w:val="2"/>
                <w:numId w:val="14"/>
              </w:numPr>
              <w:spacing w:before="0" w:after="0" w:line="240" w:lineRule="auto"/>
              <w:jc w:val="left"/>
              <w:rPr>
                <w:rFonts w:ascii="New York" w:hAnsi="New York"/>
                <w:sz w:val="18"/>
                <w:szCs w:val="20"/>
              </w:rPr>
            </w:pPr>
            <w:r>
              <w:rPr>
                <w:rFonts w:ascii="New York" w:hAnsi="New York"/>
                <w:sz w:val="18"/>
                <w:szCs w:val="20"/>
              </w:rPr>
              <w:t>FFS: FR2 details</w:t>
            </w:r>
          </w:p>
        </w:tc>
      </w:tr>
    </w:tbl>
    <w:p>
      <w:pPr>
        <w:rPr>
          <w:lang w:val="en-GB" w:eastAsia="zh-CN"/>
        </w:rPr>
      </w:pPr>
    </w:p>
    <w:p>
      <w:pPr>
        <w:rPr>
          <w:lang w:val="en-GB" w:eastAsia="zh-CN"/>
        </w:rPr>
      </w:pPr>
      <w:r>
        <w:rPr>
          <w:rFonts w:hint="eastAsia"/>
          <w:lang w:val="en-GB" w:eastAsia="zh-CN"/>
        </w:rPr>
        <w:t>R</w:t>
      </w:r>
      <w:r>
        <w:rPr>
          <w:lang w:val="en-GB" w:eastAsia="zh-CN"/>
        </w:rPr>
        <w:t>egarding the radius of UE cluster, to reflect the practical situation, R=20m can be the baseline.</w:t>
      </w:r>
    </w:p>
    <w:p>
      <w:r>
        <w:rPr>
          <w:rFonts w:hint="eastAsia"/>
          <w:lang w:val="en-GB" w:eastAsia="zh-CN"/>
        </w:rPr>
        <w:t>R</w:t>
      </w:r>
      <w:r>
        <w:rPr>
          <w:lang w:val="en-GB" w:eastAsia="zh-CN"/>
        </w:rPr>
        <w:t xml:space="preserve">egarding the minimum distance between macro TRP to UE cluster centre, if the minimum distance between macro TRP and UE is to be kept, then the </w:t>
      </w:r>
      <w:r>
        <w:t>minimum distance between macro TRP to UE cluster center can be defined as D</w:t>
      </w:r>
      <w:r>
        <w:rPr>
          <w:vertAlign w:val="subscript"/>
        </w:rPr>
        <w:t>macro-to-cluster</w:t>
      </w:r>
      <w:r>
        <w:t xml:space="preserve"> = {</w:t>
      </w:r>
      <w:r>
        <w:rPr>
          <w:lang w:val="en-GB" w:eastAsia="zh-CN"/>
        </w:rPr>
        <w:t>minimum distance between macro TRP and UE</w:t>
      </w:r>
      <w:r>
        <w:t xml:space="preserve"> + R}. </w:t>
      </w:r>
    </w:p>
    <w:p>
      <w:pPr>
        <w:pStyle w:val="115"/>
        <w:numPr>
          <w:ilvl w:val="0"/>
          <w:numId w:val="17"/>
        </w:numPr>
      </w:pPr>
      <w:r>
        <w:rPr>
          <w:rFonts w:hint="eastAsia"/>
          <w:lang w:eastAsia="zh-CN"/>
        </w:rPr>
        <w:t>F</w:t>
      </w:r>
      <w:r>
        <w:rPr>
          <w:lang w:eastAsia="zh-CN"/>
        </w:rPr>
        <w:t xml:space="preserve">or Urban Macro, </w:t>
      </w:r>
      <w:r>
        <w:rPr>
          <w:szCs w:val="20"/>
        </w:rPr>
        <w:t>D</w:t>
      </w:r>
      <w:r>
        <w:rPr>
          <w:szCs w:val="20"/>
          <w:vertAlign w:val="subscript"/>
        </w:rPr>
        <w:t>macro-to-cluster</w:t>
      </w:r>
      <w:r>
        <w:t xml:space="preserve"> = 35+20=55m</w:t>
      </w:r>
    </w:p>
    <w:p>
      <w:pPr>
        <w:pStyle w:val="115"/>
        <w:numPr>
          <w:ilvl w:val="0"/>
          <w:numId w:val="17"/>
        </w:numPr>
        <w:rPr>
          <w:lang w:eastAsia="zh-CN"/>
        </w:rPr>
      </w:pPr>
      <w:r>
        <w:rPr>
          <w:rFonts w:hint="eastAsia"/>
          <w:lang w:eastAsia="zh-CN"/>
        </w:rPr>
        <w:t>F</w:t>
      </w:r>
      <w:r>
        <w:rPr>
          <w:lang w:eastAsia="zh-CN"/>
        </w:rPr>
        <w:t xml:space="preserve">or Dense urban macro, </w:t>
      </w:r>
      <w:r>
        <w:rPr>
          <w:szCs w:val="20"/>
        </w:rPr>
        <w:t>D</w:t>
      </w:r>
      <w:r>
        <w:rPr>
          <w:szCs w:val="20"/>
          <w:vertAlign w:val="subscript"/>
        </w:rPr>
        <w:t>macro-to-cluster</w:t>
      </w:r>
      <w:r>
        <w:t xml:space="preserve"> = 10+20=30m</w:t>
      </w:r>
    </w:p>
    <w:p>
      <w:pPr>
        <w:rPr>
          <w:rFonts w:cs="Times"/>
          <w:color w:val="000000" w:themeColor="text1"/>
          <w14:textFill>
            <w14:solidFill>
              <w14:schemeClr w14:val="tx1"/>
            </w14:solidFill>
          </w14:textFill>
        </w:rPr>
      </w:pPr>
      <w:r>
        <w:rPr>
          <w:rFonts w:hint="eastAsia"/>
          <w:color w:val="000000" w:themeColor="text1"/>
          <w:lang w:val="en-GB" w:eastAsia="zh-CN"/>
          <w14:textFill>
            <w14:solidFill>
              <w14:schemeClr w14:val="tx1"/>
            </w14:solidFill>
          </w14:textFill>
        </w:rPr>
        <w:t>I</w:t>
      </w:r>
      <w:r>
        <w:rPr>
          <w:color w:val="000000" w:themeColor="text1"/>
          <w:lang w:val="en-GB" w:eastAsia="zh-CN"/>
          <w14:textFill>
            <w14:solidFill>
              <w14:schemeClr w14:val="tx1"/>
            </w14:solidFill>
          </w14:textFill>
        </w:rPr>
        <w:t xml:space="preserve">f multiple UE clusters are adopted, then the minimum distance between two UE cluster centres can be set as </w:t>
      </w:r>
      <w:r>
        <w:rPr>
          <w:rFonts w:cs="Times"/>
          <w:color w:val="000000" w:themeColor="text1"/>
          <w14:textFill>
            <w14:solidFill>
              <w14:schemeClr w14:val="tx1"/>
            </w14:solidFill>
          </w14:textFill>
        </w:rPr>
        <w:t>D</w:t>
      </w:r>
      <w:r>
        <w:rPr>
          <w:rFonts w:cs="Times"/>
          <w:color w:val="000000" w:themeColor="text1"/>
          <w:vertAlign w:val="subscript"/>
          <w14:textFill>
            <w14:solidFill>
              <w14:schemeClr w14:val="tx1"/>
            </w14:solidFill>
          </w14:textFill>
        </w:rPr>
        <w:t>inter-cluster</w:t>
      </w:r>
      <w:r>
        <w:rPr>
          <w:rFonts w:cs="Times"/>
          <w:color w:val="000000" w:themeColor="text1"/>
          <w14:textFill>
            <w14:solidFill>
              <w14:schemeClr w14:val="tx1"/>
            </w14:solidFill>
          </w14:textFill>
        </w:rPr>
        <w:t xml:space="preserve"> = 57.9m.</w:t>
      </w:r>
    </w:p>
    <w:p>
      <w:pPr>
        <w:rPr>
          <w:color w:val="000000" w:themeColor="text1"/>
          <w:lang w:val="en-GB" w:eastAsia="zh-CN"/>
          <w14:textFill>
            <w14:solidFill>
              <w14:schemeClr w14:val="tx1"/>
            </w14:solidFill>
          </w14:textFill>
        </w:rPr>
      </w:pPr>
      <w:r>
        <w:rPr>
          <w:rFonts w:hint="eastAsia"/>
          <w:color w:val="000000" w:themeColor="text1"/>
          <w:lang w:val="en-GB" w:eastAsia="zh-CN"/>
          <w14:textFill>
            <w14:solidFill>
              <w14:schemeClr w14:val="tx1"/>
            </w14:solidFill>
          </w14:textFill>
        </w:rPr>
        <w:t>R</w:t>
      </w:r>
      <w:r>
        <w:rPr>
          <w:color w:val="000000" w:themeColor="text1"/>
          <w:lang w:val="en-GB" w:eastAsia="zh-CN"/>
          <w14:textFill>
            <w14:solidFill>
              <w14:schemeClr w14:val="tx1"/>
            </w14:solidFill>
          </w14:textFill>
        </w:rPr>
        <w:t>egarding the antenna height for indoor UEs, 1.5m can be set as the baseline.</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Regarding minimum UE-UE distance, it seems that companies have different understandings on this. From our perspective, it can be defined as 1~3m up to companies to report.</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O</w:t>
      </w:r>
      <w:r>
        <w:rPr>
          <w:color w:val="000000" w:themeColor="text1"/>
          <w:lang w:eastAsia="zh-CN"/>
          <w14:textFill>
            <w14:solidFill>
              <w14:schemeClr w14:val="tx1"/>
            </w14:solidFill>
          </w14:textFill>
        </w:rPr>
        <w:t>verall, we have the following proposal.</w:t>
      </w:r>
    </w:p>
    <w:p>
      <w:pPr>
        <w:spacing w:after="0"/>
        <w:rPr>
          <w:i/>
        </w:rPr>
      </w:pPr>
      <w:r>
        <w:rPr>
          <w:rFonts w:hint="eastAsia"/>
          <w:b/>
          <w:i/>
          <w:color w:val="000000" w:themeColor="text1"/>
          <w:u w:val="single"/>
          <w:lang w:eastAsia="zh-CN"/>
          <w14:textFill>
            <w14:solidFill>
              <w14:schemeClr w14:val="tx1"/>
            </w14:solidFill>
          </w14:textFill>
        </w:rPr>
        <w:t>P</w:t>
      </w:r>
      <w:r>
        <w:rPr>
          <w:b/>
          <w:i/>
          <w:color w:val="000000" w:themeColor="text1"/>
          <w:u w:val="single"/>
          <w:lang w:eastAsia="zh-CN"/>
          <w14:textFill>
            <w14:solidFill>
              <w14:schemeClr w14:val="tx1"/>
            </w14:solidFill>
          </w14:textFill>
        </w:rPr>
        <w:t>roposal 7</w:t>
      </w:r>
      <w:r>
        <w:rPr>
          <w:i/>
          <w:color w:val="000000" w:themeColor="text1"/>
          <w:u w:val="single"/>
          <w:lang w:eastAsia="zh-CN"/>
          <w14:textFill>
            <w14:solidFill>
              <w14:schemeClr w14:val="tx1"/>
            </w14:solidFill>
          </w14:textFill>
        </w:rPr>
        <w:t xml:space="preserve">: </w:t>
      </w:r>
      <w:r>
        <w:rPr>
          <w:i/>
        </w:rPr>
        <w:t xml:space="preserve">For UE distribution of Urban Macro and Dense Urban Macro layer, </w:t>
      </w:r>
    </w:p>
    <w:p>
      <w:pPr>
        <w:pStyle w:val="115"/>
        <w:numPr>
          <w:ilvl w:val="0"/>
          <w:numId w:val="18"/>
        </w:numPr>
        <w:rPr>
          <w:i/>
          <w:lang w:val="en-US" w:eastAsia="zh-CN"/>
        </w:rPr>
      </w:pPr>
      <w:r>
        <w:rPr>
          <w:i/>
          <w:lang w:eastAsia="zh-CN"/>
        </w:rPr>
        <w:t>1 or 2 UE clusters per macro TRP.</w:t>
      </w:r>
    </w:p>
    <w:p>
      <w:pPr>
        <w:pStyle w:val="115"/>
        <w:numPr>
          <w:ilvl w:val="0"/>
          <w:numId w:val="18"/>
        </w:numPr>
        <w:rPr>
          <w:i/>
          <w:lang w:eastAsia="zh-CN"/>
        </w:rPr>
      </w:pPr>
      <w:r>
        <w:rPr>
          <w:i/>
          <w:lang w:eastAsia="zh-CN"/>
        </w:rPr>
        <w:t>Radius of UE cluster, R=20m</w:t>
      </w:r>
    </w:p>
    <w:p>
      <w:pPr>
        <w:pStyle w:val="115"/>
        <w:numPr>
          <w:ilvl w:val="0"/>
          <w:numId w:val="18"/>
        </w:numPr>
        <w:rPr>
          <w:i/>
          <w:lang w:eastAsia="zh-CN"/>
        </w:rPr>
      </w:pPr>
      <w:r>
        <w:rPr>
          <w:i/>
          <w:lang w:eastAsia="zh-CN"/>
        </w:rPr>
        <w:t>Regarding minimum distance between macro TRP to UE cluster centre</w:t>
      </w:r>
    </w:p>
    <w:p>
      <w:pPr>
        <w:pStyle w:val="115"/>
        <w:numPr>
          <w:ilvl w:val="1"/>
          <w:numId w:val="18"/>
        </w:numPr>
        <w:rPr>
          <w:i/>
        </w:rPr>
      </w:pPr>
      <w:r>
        <w:rPr>
          <w:rFonts w:hint="eastAsia"/>
          <w:i/>
          <w:lang w:eastAsia="zh-CN"/>
        </w:rPr>
        <w:t>F</w:t>
      </w:r>
      <w:r>
        <w:rPr>
          <w:i/>
          <w:lang w:eastAsia="zh-CN"/>
        </w:rPr>
        <w:t xml:space="preserve">or Urban Macro, </w:t>
      </w:r>
      <w:r>
        <w:rPr>
          <w:i/>
          <w:szCs w:val="20"/>
        </w:rPr>
        <w:t>D</w:t>
      </w:r>
      <w:r>
        <w:rPr>
          <w:i/>
          <w:szCs w:val="20"/>
          <w:vertAlign w:val="subscript"/>
        </w:rPr>
        <w:t>macro-to-cluster</w:t>
      </w:r>
      <w:r>
        <w:rPr>
          <w:i/>
        </w:rPr>
        <w:t xml:space="preserve"> = 35+20=55m</w:t>
      </w:r>
    </w:p>
    <w:p>
      <w:pPr>
        <w:pStyle w:val="115"/>
        <w:numPr>
          <w:ilvl w:val="1"/>
          <w:numId w:val="18"/>
        </w:numPr>
        <w:rPr>
          <w:i/>
          <w:lang w:eastAsia="zh-CN"/>
        </w:rPr>
      </w:pPr>
      <w:r>
        <w:rPr>
          <w:rFonts w:hint="eastAsia"/>
          <w:i/>
          <w:lang w:eastAsia="zh-CN"/>
        </w:rPr>
        <w:t>F</w:t>
      </w:r>
      <w:r>
        <w:rPr>
          <w:i/>
          <w:lang w:eastAsia="zh-CN"/>
        </w:rPr>
        <w:t xml:space="preserve">or Dense urban macro, </w:t>
      </w:r>
      <w:r>
        <w:rPr>
          <w:i/>
          <w:szCs w:val="20"/>
        </w:rPr>
        <w:t>D</w:t>
      </w:r>
      <w:r>
        <w:rPr>
          <w:i/>
          <w:szCs w:val="20"/>
          <w:vertAlign w:val="subscript"/>
        </w:rPr>
        <w:t>macro-to-cluster</w:t>
      </w:r>
      <w:r>
        <w:rPr>
          <w:i/>
        </w:rPr>
        <w:t xml:space="preserve"> = 10+20=30m</w:t>
      </w:r>
    </w:p>
    <w:p>
      <w:pPr>
        <w:pStyle w:val="115"/>
        <w:numPr>
          <w:ilvl w:val="0"/>
          <w:numId w:val="18"/>
        </w:numPr>
        <w:rPr>
          <w:rFonts w:cs="Times"/>
          <w:i/>
          <w:color w:val="000000" w:themeColor="text1"/>
          <w14:textFill>
            <w14:solidFill>
              <w14:schemeClr w14:val="tx1"/>
            </w14:solidFill>
          </w14:textFill>
        </w:rPr>
      </w:pPr>
      <w:r>
        <w:rPr>
          <w:i/>
          <w:lang w:eastAsia="zh-CN"/>
        </w:rPr>
        <w:t xml:space="preserve">Minimum distance between two UE cluster centres, </w:t>
      </w:r>
      <w:r>
        <w:rPr>
          <w:rFonts w:cs="Times"/>
          <w:i/>
          <w:color w:val="000000" w:themeColor="text1"/>
          <w14:textFill>
            <w14:solidFill>
              <w14:schemeClr w14:val="tx1"/>
            </w14:solidFill>
          </w14:textFill>
        </w:rPr>
        <w:t>D</w:t>
      </w:r>
      <w:r>
        <w:rPr>
          <w:rFonts w:cs="Times"/>
          <w:i/>
          <w:color w:val="000000" w:themeColor="text1"/>
          <w:vertAlign w:val="subscript"/>
          <w14:textFill>
            <w14:solidFill>
              <w14:schemeClr w14:val="tx1"/>
            </w14:solidFill>
          </w14:textFill>
        </w:rPr>
        <w:t>inter-cluster</w:t>
      </w:r>
      <w:r>
        <w:rPr>
          <w:rFonts w:cs="Times"/>
          <w:i/>
          <w:color w:val="000000" w:themeColor="text1"/>
          <w14:textFill>
            <w14:solidFill>
              <w14:schemeClr w14:val="tx1"/>
            </w14:solidFill>
          </w14:textFill>
        </w:rPr>
        <w:t xml:space="preserve"> = 57.9m</w:t>
      </w:r>
    </w:p>
    <w:p>
      <w:pPr>
        <w:pStyle w:val="115"/>
        <w:numPr>
          <w:ilvl w:val="0"/>
          <w:numId w:val="18"/>
        </w:num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t>Antenna height for indoor UEs, 1.5m</w:t>
      </w:r>
    </w:p>
    <w:p>
      <w:pPr>
        <w:pStyle w:val="115"/>
        <w:numPr>
          <w:ilvl w:val="0"/>
          <w:numId w:val="18"/>
        </w:num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t>minimum UE-UE distance, 1~3m up to companies to report</w:t>
      </w:r>
    </w:p>
    <w:p>
      <w:pPr>
        <w:rPr>
          <w:lang w:val="en-GB" w:eastAsia="zh-CN"/>
        </w:rPr>
      </w:pPr>
    </w:p>
    <w:p>
      <w:pPr>
        <w:pStyle w:val="4"/>
        <w:rPr>
          <w:lang w:eastAsia="zh-CN"/>
        </w:rPr>
      </w:pPr>
      <w:r>
        <w:rPr>
          <w:rFonts w:hint="eastAsia"/>
          <w:lang w:eastAsia="zh-CN"/>
        </w:rPr>
        <w:t>C</w:t>
      </w:r>
      <w:r>
        <w:rPr>
          <w:lang w:eastAsia="zh-CN"/>
        </w:rPr>
        <w:t>hannel model</w:t>
      </w:r>
    </w:p>
    <w:p>
      <w:pPr>
        <w:rPr>
          <w:lang w:val="en-GB" w:eastAsia="zh-CN"/>
        </w:rPr>
      </w:pPr>
      <w:r>
        <w:rPr>
          <w:rFonts w:hint="eastAsia"/>
          <w:lang w:val="en-GB" w:eastAsia="zh-CN"/>
        </w:rPr>
        <w:t>I</w:t>
      </w:r>
      <w:r>
        <w:rPr>
          <w:lang w:val="en-GB" w:eastAsia="zh-CN"/>
        </w:rPr>
        <w:t>n RAN1#110 meeting, we have determined the following for gNB-gNB channel models. Most of the issues have been resolved. However, for dense urban, only the Macro-to-Micro channel model has been agreed and the Micro-to-Macro channel model is still missing.</w:t>
      </w:r>
    </w:p>
    <w:tbl>
      <w:tblPr>
        <w:tblStyle w:val="51"/>
        <w:tblW w:w="3384" w:type="pct"/>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666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0" w:hRule="atLeast"/>
          <w:jc w:val="center"/>
        </w:trPr>
        <w:tc>
          <w:tcPr>
            <w:tcW w:w="5000" w:type="pct"/>
            <w:tcBorders>
              <w:top w:val="single" w:color="auto" w:sz="4" w:space="0"/>
              <w:left w:val="single" w:color="auto" w:sz="4" w:space="0"/>
              <w:bottom w:val="single" w:color="auto" w:sz="4" w:space="0"/>
              <w:right w:val="single" w:color="auto" w:sz="4" w:space="0"/>
            </w:tcBorders>
            <w:vAlign w:val="center"/>
          </w:tcPr>
          <w:p>
            <w:pPr>
              <w:jc w:val="center"/>
              <w:rPr>
                <w:rFonts w:ascii="Times" w:hAnsi="Times" w:eastAsia="Batang" w:cs="Times"/>
                <w:lang w:val="en-GB"/>
              </w:rPr>
            </w:pPr>
            <w:r>
              <w:rPr>
                <w:rFonts w:cs="Times"/>
                <w:b/>
                <w:bCs/>
              </w:rPr>
              <w:t>Dense urban, Urban macro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629" w:hRule="atLeast"/>
          <w:jc w:val="center"/>
        </w:trPr>
        <w:tc>
          <w:tcPr>
            <w:tcW w:w="5000" w:type="pct"/>
            <w:tcBorders>
              <w:top w:val="single" w:color="auto" w:sz="4" w:space="0"/>
              <w:left w:val="single" w:color="auto" w:sz="4" w:space="0"/>
              <w:bottom w:val="single" w:color="auto" w:sz="4" w:space="0"/>
              <w:right w:val="single" w:color="auto" w:sz="4" w:space="0"/>
            </w:tcBorders>
          </w:tcPr>
          <w:p>
            <w:pPr>
              <w:rPr>
                <w:rFonts w:cs="Times"/>
              </w:rPr>
            </w:pPr>
            <w:r>
              <w:rPr>
                <w:rFonts w:cs="Times"/>
              </w:rPr>
              <w:t>FR1:</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Macro-to-UE: </w:t>
            </w:r>
            <w:r>
              <w:rPr>
                <w:rFonts w:cs="Times"/>
                <w:szCs w:val="20"/>
                <w:lang w:val="it-IT"/>
              </w:rPr>
              <w:t>UMa in TR 38.901</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Micro-to-UE: UMi-Street canyon </w:t>
            </w:r>
            <w:r>
              <w:rPr>
                <w:rFonts w:cs="Times"/>
                <w:szCs w:val="20"/>
                <w:lang w:val="it-IT"/>
              </w:rPr>
              <w:t>in TR 38.901</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Macro-to-Macro: </w:t>
            </w:r>
            <w:r>
              <w:rPr>
                <w:rFonts w:cs="Times"/>
                <w:szCs w:val="20"/>
                <w:lang w:val="it-IT"/>
              </w:rPr>
              <w:t xml:space="preserve">UMa in TR 38.901 </w:t>
            </w:r>
            <w:r>
              <w:rPr>
                <w:rFonts w:cs="Times"/>
                <w:szCs w:val="20"/>
              </w:rPr>
              <w:t>(h</w:t>
            </w:r>
            <w:r>
              <w:rPr>
                <w:rFonts w:cs="Times"/>
                <w:szCs w:val="20"/>
                <w:vertAlign w:val="subscript"/>
              </w:rPr>
              <w:t>UE</w:t>
            </w:r>
            <w:r>
              <w:rPr>
                <w:rFonts w:cs="Times"/>
                <w:szCs w:val="20"/>
              </w:rPr>
              <w:t xml:space="preserve"> =25m), </w:t>
            </w:r>
          </w:p>
          <w:p>
            <w:pPr>
              <w:pStyle w:val="115"/>
              <w:numPr>
                <w:ilvl w:val="0"/>
                <w:numId w:val="19"/>
              </w:numPr>
              <w:overflowPunct w:val="0"/>
              <w:autoSpaceDE w:val="0"/>
              <w:autoSpaceDN w:val="0"/>
              <w:adjustRightInd w:val="0"/>
              <w:spacing w:after="0"/>
              <w:ind w:left="420" w:hanging="420"/>
              <w:jc w:val="left"/>
              <w:textAlignment w:val="baseline"/>
              <w:rPr>
                <w:rFonts w:cs="Times"/>
                <w:szCs w:val="20"/>
                <w:highlight w:val="yellow"/>
              </w:rPr>
            </w:pPr>
            <w:r>
              <w:rPr>
                <w:rFonts w:cs="Times"/>
                <w:szCs w:val="20"/>
                <w:highlight w:val="yellow"/>
              </w:rPr>
              <w:t xml:space="preserve">Macro-to-Micro: </w:t>
            </w:r>
            <w:r>
              <w:rPr>
                <w:rFonts w:cs="Times"/>
                <w:szCs w:val="20"/>
                <w:highlight w:val="yellow"/>
                <w:lang w:val="it-IT"/>
              </w:rPr>
              <w:t xml:space="preserve">UMa in TR 38.901 </w:t>
            </w:r>
            <w:r>
              <w:rPr>
                <w:rFonts w:cs="Times"/>
                <w:szCs w:val="20"/>
                <w:highlight w:val="yellow"/>
              </w:rPr>
              <w:t>(h</w:t>
            </w:r>
            <w:r>
              <w:rPr>
                <w:rFonts w:cs="Times"/>
                <w:szCs w:val="20"/>
                <w:highlight w:val="yellow"/>
                <w:vertAlign w:val="subscript"/>
              </w:rPr>
              <w:t>UE</w:t>
            </w:r>
            <w:r>
              <w:rPr>
                <w:rFonts w:cs="Times"/>
                <w:szCs w:val="20"/>
                <w:highlight w:val="yellow"/>
              </w:rPr>
              <w:t xml:space="preserve"> =10m)</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Micro-to-Micro: </w:t>
            </w:r>
            <w:bookmarkStart w:id="3" w:name="_Hlk114852220"/>
            <w:r>
              <w:rPr>
                <w:rFonts w:cs="Times"/>
                <w:szCs w:val="20"/>
              </w:rPr>
              <w:t xml:space="preserve">UMi-Street canyon </w:t>
            </w:r>
            <w:r>
              <w:rPr>
                <w:rFonts w:cs="Times"/>
                <w:szCs w:val="20"/>
                <w:lang w:val="it-IT"/>
              </w:rPr>
              <w:t>in TR 38.901</w:t>
            </w:r>
            <w:bookmarkEnd w:id="3"/>
            <w:r>
              <w:rPr>
                <w:rFonts w:cs="Times"/>
                <w:szCs w:val="20"/>
              </w:rPr>
              <w:t xml:space="preserve"> (h</w:t>
            </w:r>
            <w:r>
              <w:rPr>
                <w:rFonts w:cs="Times"/>
                <w:szCs w:val="20"/>
                <w:vertAlign w:val="subscript"/>
              </w:rPr>
              <w:t>UE</w:t>
            </w:r>
            <w:r>
              <w:rPr>
                <w:rFonts w:cs="Times"/>
                <w:szCs w:val="20"/>
              </w:rPr>
              <w:t xml:space="preserve"> =10m)</w:t>
            </w:r>
          </w:p>
          <w:p>
            <w:pPr>
              <w:rPr>
                <w:rFonts w:cs="Times"/>
              </w:rPr>
            </w:pPr>
            <w:r>
              <w:rPr>
                <w:rFonts w:cs="Times"/>
              </w:rPr>
              <w:t>FR2-1:</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Macro-to-UE: </w:t>
            </w:r>
            <w:r>
              <w:rPr>
                <w:rFonts w:cs="Times"/>
                <w:szCs w:val="20"/>
                <w:lang w:val="it-IT"/>
              </w:rPr>
              <w:t>UMa in TR 38.901</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Micro-to-UE: UMi-Street canyon </w:t>
            </w:r>
            <w:r>
              <w:rPr>
                <w:rFonts w:cs="Times"/>
                <w:szCs w:val="20"/>
                <w:lang w:val="it-IT"/>
              </w:rPr>
              <w:t>in TR 38.901</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Macro-to-Macro: </w:t>
            </w:r>
            <w:r>
              <w:rPr>
                <w:rFonts w:cs="Times"/>
                <w:szCs w:val="20"/>
                <w:lang w:val="it-IT"/>
              </w:rPr>
              <w:t xml:space="preserve">UMa in TR 38.901 </w:t>
            </w:r>
            <w:r>
              <w:rPr>
                <w:rFonts w:cs="Times"/>
                <w:szCs w:val="20"/>
              </w:rPr>
              <w:t>(h</w:t>
            </w:r>
            <w:r>
              <w:rPr>
                <w:rFonts w:cs="Times"/>
                <w:szCs w:val="20"/>
                <w:vertAlign w:val="subscript"/>
              </w:rPr>
              <w:t>UE</w:t>
            </w:r>
            <w:r>
              <w:rPr>
                <w:rFonts w:cs="Times"/>
                <w:szCs w:val="20"/>
              </w:rPr>
              <w:t xml:space="preserve"> =25m) </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Macro-to-Micro: </w:t>
            </w:r>
            <w:r>
              <w:rPr>
                <w:rFonts w:cs="Times"/>
                <w:szCs w:val="20"/>
                <w:lang w:val="it-IT"/>
              </w:rPr>
              <w:t xml:space="preserve">UMa in TR 38.901 </w:t>
            </w:r>
            <w:r>
              <w:rPr>
                <w:rFonts w:cs="Times"/>
                <w:szCs w:val="20"/>
              </w:rPr>
              <w:t>(h</w:t>
            </w:r>
            <w:r>
              <w:rPr>
                <w:rFonts w:cs="Times"/>
                <w:szCs w:val="20"/>
                <w:vertAlign w:val="subscript"/>
              </w:rPr>
              <w:t>UE</w:t>
            </w:r>
            <w:r>
              <w:rPr>
                <w:rFonts w:cs="Times"/>
                <w:szCs w:val="20"/>
              </w:rPr>
              <w:t xml:space="preserve"> =10m)</w:t>
            </w:r>
          </w:p>
          <w:p>
            <w:pPr>
              <w:pStyle w:val="115"/>
              <w:numPr>
                <w:ilvl w:val="0"/>
                <w:numId w:val="19"/>
              </w:numPr>
              <w:overflowPunct w:val="0"/>
              <w:autoSpaceDE w:val="0"/>
              <w:autoSpaceDN w:val="0"/>
              <w:adjustRightInd w:val="0"/>
              <w:spacing w:after="0"/>
              <w:ind w:left="420" w:hanging="420"/>
              <w:jc w:val="left"/>
              <w:textAlignment w:val="baseline"/>
              <w:rPr>
                <w:rFonts w:cs="Times"/>
                <w:szCs w:val="20"/>
              </w:rPr>
            </w:pPr>
            <w:r>
              <w:rPr>
                <w:rFonts w:cs="Times"/>
                <w:szCs w:val="20"/>
              </w:rPr>
              <w:t xml:space="preserve">Micro-to-Micro: UMi-Street canyon </w:t>
            </w:r>
            <w:r>
              <w:rPr>
                <w:rFonts w:cs="Times"/>
                <w:szCs w:val="20"/>
                <w:lang w:val="it-IT"/>
              </w:rPr>
              <w:t>in TR 38.901</w:t>
            </w:r>
            <w:r>
              <w:rPr>
                <w:rFonts w:cs="Times"/>
                <w:szCs w:val="20"/>
              </w:rPr>
              <w:t xml:space="preserve"> (h</w:t>
            </w:r>
            <w:r>
              <w:rPr>
                <w:rFonts w:cs="Times"/>
                <w:szCs w:val="20"/>
                <w:vertAlign w:val="subscript"/>
              </w:rPr>
              <w:t>UE</w:t>
            </w:r>
            <w:r>
              <w:rPr>
                <w:rFonts w:cs="Times"/>
                <w:szCs w:val="20"/>
              </w:rPr>
              <w:t xml:space="preserve"> =10m) </w:t>
            </w:r>
          </w:p>
        </w:tc>
      </w:tr>
    </w:tbl>
    <w:p>
      <w:pPr>
        <w:rPr>
          <w:lang w:eastAsia="zh-CN"/>
        </w:rPr>
      </w:pPr>
    </w:p>
    <w:p>
      <w:pPr>
        <w:rPr>
          <w:lang w:val="en-GB" w:eastAsia="zh-CN"/>
        </w:rPr>
      </w:pPr>
      <w:r>
        <w:rPr>
          <w:rFonts w:hint="eastAsia"/>
          <w:lang w:val="en-GB" w:eastAsia="zh-CN"/>
        </w:rPr>
        <w:t>F</w:t>
      </w:r>
      <w:r>
        <w:rPr>
          <w:lang w:val="en-GB" w:eastAsia="zh-CN"/>
        </w:rPr>
        <w:t>rom our perspective, the Micro-to Macro channel model can use the UMi-Street canyon in TR 38.901 as the baseline, i.e., Micro-to-Macro: UMi-Street canyon in TR 38.901 (h</w:t>
      </w:r>
      <w:r>
        <w:rPr>
          <w:vertAlign w:val="subscript"/>
          <w:lang w:val="en-GB" w:eastAsia="zh-CN"/>
        </w:rPr>
        <w:t>UE</w:t>
      </w:r>
      <w:r>
        <w:rPr>
          <w:lang w:val="en-GB" w:eastAsia="zh-CN"/>
        </w:rPr>
        <w:t xml:space="preserve"> =25m).</w:t>
      </w:r>
    </w:p>
    <w:p>
      <w:pPr>
        <w:rPr>
          <w:i/>
          <w:lang w:val="en-GB" w:eastAsia="zh-CN"/>
        </w:rPr>
      </w:pPr>
      <w:r>
        <w:rPr>
          <w:rFonts w:hint="eastAsia"/>
          <w:b/>
          <w:i/>
          <w:u w:val="single"/>
          <w:lang w:val="en-GB" w:eastAsia="zh-CN"/>
        </w:rPr>
        <w:t>P</w:t>
      </w:r>
      <w:r>
        <w:rPr>
          <w:b/>
          <w:i/>
          <w:u w:val="single"/>
          <w:lang w:val="en-GB" w:eastAsia="zh-CN"/>
        </w:rPr>
        <w:t>roposal 8</w:t>
      </w:r>
      <w:r>
        <w:rPr>
          <w:i/>
          <w:lang w:val="en-GB" w:eastAsia="zh-CN"/>
        </w:rPr>
        <w:t>: Regarding the channel model for dense urban with two layers, define the following channel model.</w:t>
      </w:r>
    </w:p>
    <w:p>
      <w:pPr>
        <w:pStyle w:val="115"/>
        <w:numPr>
          <w:ilvl w:val="0"/>
          <w:numId w:val="20"/>
        </w:numPr>
        <w:rPr>
          <w:i/>
          <w:lang w:eastAsia="zh-CN"/>
        </w:rPr>
      </w:pPr>
      <w:r>
        <w:rPr>
          <w:i/>
          <w:lang w:eastAsia="zh-CN"/>
        </w:rPr>
        <w:t>Micro-to-Macro: UMi-Street canyon in TR 38.901 (h</w:t>
      </w:r>
      <w:r>
        <w:rPr>
          <w:i/>
          <w:vertAlign w:val="subscript"/>
          <w:lang w:eastAsia="zh-CN"/>
        </w:rPr>
        <w:t>UE</w:t>
      </w:r>
      <w:r>
        <w:rPr>
          <w:i/>
          <w:lang w:eastAsia="zh-CN"/>
        </w:rPr>
        <w:t xml:space="preserve"> =25m)</w:t>
      </w:r>
    </w:p>
    <w:p>
      <w:pPr>
        <w:rPr>
          <w:lang w:eastAsia="zh-CN"/>
        </w:rPr>
      </w:pPr>
    </w:p>
    <w:p>
      <w:pPr>
        <w:pStyle w:val="4"/>
        <w:rPr>
          <w:lang w:eastAsia="zh-CN"/>
        </w:rPr>
      </w:pPr>
      <w:r>
        <w:rPr>
          <w:rFonts w:hint="eastAsia"/>
          <w:lang w:eastAsia="zh-CN"/>
        </w:rPr>
        <w:t>P</w:t>
      </w:r>
      <w:r>
        <w:rPr>
          <w:lang w:eastAsia="zh-CN"/>
        </w:rPr>
        <w:t>erformance metrics</w:t>
      </w:r>
    </w:p>
    <w:p>
      <w:pPr>
        <w:rPr>
          <w:lang w:val="en-GB" w:eastAsia="zh-CN"/>
        </w:rPr>
      </w:pPr>
      <w:r>
        <w:rPr>
          <w:lang w:val="en-GB" w:eastAsia="zh-CN"/>
        </w:rPr>
        <w:t>In RAN1#109-e meeting, the following agreements were made on performance metrics.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highlight w:val="green"/>
                <w:lang w:eastAsia="ko-KR"/>
              </w:rPr>
            </w:pPr>
            <w:r>
              <w:rPr>
                <w:rFonts w:ascii="New York" w:hAnsi="New York"/>
                <w:b/>
                <w:highlight w:val="green"/>
                <w:lang w:eastAsia="ko-KR"/>
              </w:rPr>
              <w:t>Agreement</w:t>
            </w:r>
          </w:p>
          <w:p>
            <w:pPr>
              <w:pStyle w:val="115"/>
              <w:spacing w:before="0" w:after="0" w:line="240" w:lineRule="auto"/>
              <w:ind w:left="0"/>
              <w:rPr>
                <w:rFonts w:ascii="New York" w:hAnsi="New York"/>
                <w:bCs/>
              </w:rPr>
            </w:pPr>
            <w:r>
              <w:rPr>
                <w:rFonts w:ascii="New York" w:hAnsi="New York"/>
                <w:bCs/>
              </w:rPr>
              <w:t>At least the following metrics are considered for SBFD and dynamic/flexible TDD evaluation.</w:t>
            </w:r>
          </w:p>
          <w:p>
            <w:pPr>
              <w:pStyle w:val="115"/>
              <w:numPr>
                <w:ilvl w:val="0"/>
                <w:numId w:val="14"/>
              </w:numPr>
              <w:spacing w:before="0" w:after="0" w:line="240" w:lineRule="auto"/>
              <w:jc w:val="left"/>
              <w:rPr>
                <w:rFonts w:ascii="New York" w:hAnsi="New York"/>
                <w:bCs/>
              </w:rPr>
            </w:pPr>
            <w:r>
              <w:rPr>
                <w:rFonts w:ascii="New York" w:hAnsi="New York"/>
                <w:bCs/>
              </w:rPr>
              <w:t>DL/UL UPT or user throughput (CDF or {mean, 5%, 50%, 95%}) using SLS</w:t>
            </w:r>
          </w:p>
          <w:p>
            <w:pPr>
              <w:pStyle w:val="115"/>
              <w:numPr>
                <w:ilvl w:val="0"/>
                <w:numId w:val="14"/>
              </w:numPr>
              <w:spacing w:before="0" w:after="0" w:line="240" w:lineRule="auto"/>
              <w:jc w:val="left"/>
              <w:rPr>
                <w:rFonts w:ascii="New York" w:hAnsi="New York"/>
                <w:bCs/>
              </w:rPr>
            </w:pPr>
            <w:r>
              <w:rPr>
                <w:rFonts w:ascii="New York" w:hAnsi="New York"/>
                <w:bCs/>
              </w:rPr>
              <w:t>Latency (CDF or {mean, 5%, 50%, 95%}) using SLS</w:t>
            </w:r>
          </w:p>
          <w:p>
            <w:pPr>
              <w:pStyle w:val="115"/>
              <w:numPr>
                <w:ilvl w:val="0"/>
                <w:numId w:val="14"/>
              </w:numPr>
              <w:spacing w:before="0" w:after="0" w:line="240" w:lineRule="auto"/>
              <w:jc w:val="left"/>
              <w:rPr>
                <w:rFonts w:ascii="New York" w:hAnsi="New York"/>
                <w:bCs/>
              </w:rPr>
            </w:pPr>
            <w:r>
              <w:rPr>
                <w:rFonts w:ascii="New York" w:hAnsi="New York"/>
                <w:bCs/>
              </w:rPr>
              <w:t>Resource utilization using SLS</w:t>
            </w:r>
          </w:p>
          <w:p>
            <w:pPr>
              <w:pStyle w:val="115"/>
              <w:numPr>
                <w:ilvl w:val="0"/>
                <w:numId w:val="14"/>
              </w:numPr>
              <w:spacing w:before="0" w:after="0" w:line="240" w:lineRule="auto"/>
              <w:jc w:val="left"/>
              <w:rPr>
                <w:rFonts w:ascii="New York" w:hAnsi="New York"/>
                <w:bCs/>
              </w:rPr>
            </w:pPr>
            <w:r>
              <w:rPr>
                <w:rFonts w:ascii="New York" w:hAnsi="New York"/>
                <w:bCs/>
              </w:rPr>
              <w:t>DL/UL received SINR using SLS</w:t>
            </w:r>
          </w:p>
          <w:p>
            <w:pPr>
              <w:pStyle w:val="115"/>
              <w:numPr>
                <w:ilvl w:val="0"/>
                <w:numId w:val="14"/>
              </w:numPr>
              <w:spacing w:before="0" w:after="0" w:line="240" w:lineRule="auto"/>
              <w:jc w:val="left"/>
              <w:rPr>
                <w:rFonts w:ascii="New York" w:hAnsi="New York"/>
                <w:bCs/>
              </w:rPr>
            </w:pPr>
            <w:r>
              <w:rPr>
                <w:rFonts w:ascii="New York" w:hAnsi="New York"/>
                <w:bCs/>
              </w:rPr>
              <w:t>Coverage metric</w:t>
            </w:r>
          </w:p>
          <w:p>
            <w:pPr>
              <w:pStyle w:val="115"/>
              <w:numPr>
                <w:ilvl w:val="1"/>
                <w:numId w:val="14"/>
              </w:numPr>
              <w:spacing w:before="0" w:after="0" w:line="240" w:lineRule="auto"/>
              <w:jc w:val="left"/>
              <w:rPr>
                <w:rFonts w:ascii="New York" w:hAnsi="New York"/>
                <w:bCs/>
              </w:rPr>
            </w:pPr>
            <w:r>
              <w:rPr>
                <w:rFonts w:ascii="New York" w:hAnsi="New York"/>
                <w:bCs/>
              </w:rPr>
              <w:t>FFS: MPL to achieve a certain bit rate in UL and DL</w:t>
            </w:r>
          </w:p>
          <w:p>
            <w:pPr>
              <w:pStyle w:val="115"/>
              <w:numPr>
                <w:ilvl w:val="0"/>
                <w:numId w:val="14"/>
              </w:numPr>
              <w:spacing w:before="0" w:after="0" w:line="240" w:lineRule="auto"/>
              <w:jc w:val="left"/>
              <w:rPr>
                <w:rFonts w:ascii="New York" w:hAnsi="New York"/>
                <w:bCs/>
              </w:rPr>
            </w:pPr>
            <w:r>
              <w:rPr>
                <w:rFonts w:ascii="New York" w:hAnsi="New York"/>
                <w:bCs/>
              </w:rPr>
              <w:t>FFS: definitions of the above metrics</w:t>
            </w:r>
          </w:p>
          <w:p>
            <w:pPr>
              <w:pStyle w:val="115"/>
              <w:numPr>
                <w:ilvl w:val="0"/>
                <w:numId w:val="14"/>
              </w:numPr>
              <w:spacing w:before="0" w:after="0" w:line="240" w:lineRule="auto"/>
              <w:jc w:val="left"/>
              <w:rPr>
                <w:rFonts w:ascii="New York" w:hAnsi="New York"/>
                <w:bCs/>
              </w:rPr>
            </w:pPr>
            <w:r>
              <w:rPr>
                <w:rFonts w:ascii="New York" w:hAnsi="New York"/>
                <w:bCs/>
              </w:rPr>
              <w:t>FFS: other metrics</w:t>
            </w:r>
          </w:p>
        </w:tc>
      </w:tr>
    </w:tbl>
    <w:p>
      <w:pPr>
        <w:rPr>
          <w:lang w:val="en-GB" w:eastAsia="zh-CN"/>
        </w:rPr>
      </w:pPr>
    </w:p>
    <w:p>
      <w:pPr>
        <w:rPr>
          <w:lang w:val="en-GB" w:eastAsia="zh-CN"/>
        </w:rPr>
      </w:pPr>
      <w:r>
        <w:rPr>
          <w:lang w:val="en-GB" w:eastAsia="zh-CN"/>
        </w:rPr>
        <w:t>Regarding the coverage metric, similar approach used in the Rel-17 coverage enhancement SI can be reused here. The following methods can be considered.</w:t>
      </w:r>
    </w:p>
    <w:p>
      <w:pPr>
        <w:rPr>
          <w:b/>
          <w:u w:val="single"/>
          <w:lang w:val="en-GB" w:eastAsia="zh-CN"/>
        </w:rPr>
      </w:pPr>
      <w:r>
        <w:rPr>
          <w:b/>
          <w:u w:val="single"/>
          <w:lang w:val="en-GB" w:eastAsia="zh-CN"/>
        </w:rPr>
        <w:t>Method#1:</w:t>
      </w:r>
    </w:p>
    <w:p>
      <w:pPr>
        <w:spacing w:after="0"/>
        <w:ind w:left="200" w:leftChars="100"/>
        <w:rPr>
          <w:lang w:val="en-GB" w:eastAsia="zh-CN"/>
        </w:rPr>
      </w:pPr>
      <w:r>
        <w:rPr>
          <w:rFonts w:hint="eastAsia"/>
          <w:lang w:val="en-GB" w:eastAsia="zh-CN"/>
        </w:rPr>
        <w:t>S</w:t>
      </w:r>
      <w:r>
        <w:rPr>
          <w:lang w:val="en-GB" w:eastAsia="zh-CN"/>
        </w:rPr>
        <w:t>tep1: Perform SLS for legacy TDD system and get the 5% SINR (SINR#1);</w:t>
      </w:r>
    </w:p>
    <w:p>
      <w:pPr>
        <w:spacing w:after="0"/>
        <w:ind w:left="200" w:leftChars="100"/>
        <w:rPr>
          <w:lang w:val="en-GB" w:eastAsia="zh-CN"/>
        </w:rPr>
      </w:pPr>
      <w:r>
        <w:rPr>
          <w:lang w:val="en-GB" w:eastAsia="zh-CN"/>
        </w:rPr>
        <w:t>Step2: Perform LLS for legacy TDD system to get the target SINR (SINR#2), with which UE can achieve a certain bit rate in UL and DL;</w:t>
      </w:r>
    </w:p>
    <w:p>
      <w:pPr>
        <w:spacing w:after="0"/>
        <w:ind w:left="200" w:leftChars="100"/>
        <w:rPr>
          <w:lang w:val="en-GB" w:eastAsia="zh-CN"/>
        </w:rPr>
      </w:pPr>
      <w:r>
        <w:rPr>
          <w:lang w:val="en-GB" w:eastAsia="zh-CN"/>
        </w:rPr>
        <w:t>Step3: Perform SLS for SBFD system and consider the SBFD interferences in the SLS to get the 5% SINR (SINR#3);</w:t>
      </w:r>
    </w:p>
    <w:p>
      <w:pPr>
        <w:spacing w:after="0"/>
        <w:ind w:left="200" w:leftChars="100"/>
        <w:rPr>
          <w:lang w:val="en-GB" w:eastAsia="zh-CN"/>
        </w:rPr>
      </w:pPr>
      <w:r>
        <w:rPr>
          <w:lang w:val="en-GB" w:eastAsia="zh-CN"/>
        </w:rPr>
        <w:t>Step4: Perform LLS for SBFD system to get the target SINR (SINR#4), with which UE can achieve a certain bit rate in UL and DL;</w:t>
      </w:r>
    </w:p>
    <w:p>
      <w:pPr>
        <w:spacing w:after="0"/>
        <w:ind w:left="200" w:leftChars="100"/>
        <w:rPr>
          <w:lang w:val="en-GB" w:eastAsia="zh-CN"/>
        </w:rPr>
      </w:pPr>
      <w:r>
        <w:rPr>
          <w:lang w:val="en-GB" w:eastAsia="zh-CN"/>
        </w:rPr>
        <w:t>Step5: Compare the gap (SINR#1 – SINR#2) with gap (SINR#3 – SINR#4) to determine if SBFD system can improve the coverage.</w:t>
      </w:r>
    </w:p>
    <w:p>
      <w:pPr>
        <w:rPr>
          <w:b/>
          <w:u w:val="single"/>
          <w:lang w:val="en-GB" w:eastAsia="zh-CN"/>
        </w:rPr>
      </w:pPr>
      <w:r>
        <w:rPr>
          <w:b/>
          <w:u w:val="single"/>
          <w:lang w:val="en-GB" w:eastAsia="zh-CN"/>
        </w:rPr>
        <w:t>Method#2:</w:t>
      </w:r>
    </w:p>
    <w:p>
      <w:pPr>
        <w:spacing w:after="0"/>
        <w:ind w:left="200" w:leftChars="100"/>
        <w:rPr>
          <w:lang w:val="en-GB" w:eastAsia="zh-CN"/>
        </w:rPr>
      </w:pPr>
      <w:r>
        <w:rPr>
          <w:rFonts w:hint="eastAsia"/>
          <w:lang w:val="en-GB" w:eastAsia="zh-CN"/>
        </w:rPr>
        <w:t>S</w:t>
      </w:r>
      <w:r>
        <w:rPr>
          <w:lang w:val="en-GB" w:eastAsia="zh-CN"/>
        </w:rPr>
        <w:t>tep1: Perform SLS for SBFD system and consider the SBFD interferences in the SLS to get the interference levels (e.g., interference levels for the 5%-tile SINR UE or 5%-tile of the interference levels);</w:t>
      </w:r>
    </w:p>
    <w:p>
      <w:pPr>
        <w:spacing w:after="0"/>
        <w:ind w:left="200" w:leftChars="100"/>
        <w:rPr>
          <w:lang w:val="en-GB" w:eastAsia="zh-CN"/>
        </w:rPr>
      </w:pPr>
      <w:r>
        <w:rPr>
          <w:lang w:val="en-GB" w:eastAsia="zh-CN"/>
        </w:rPr>
        <w:t>Step2: Perform LLS for SBFD system to get the target SINR, with which UE can achieve a certain bit rate in UL and DL;</w:t>
      </w:r>
    </w:p>
    <w:p>
      <w:pPr>
        <w:spacing w:after="0"/>
        <w:ind w:left="200" w:leftChars="100"/>
        <w:rPr>
          <w:lang w:val="en-GB" w:eastAsia="zh-CN"/>
        </w:rPr>
      </w:pPr>
      <w:r>
        <w:rPr>
          <w:lang w:val="en-GB" w:eastAsia="zh-CN"/>
        </w:rPr>
        <w:t>Step3: Generate a link budget for MPL and input the interference levels in Step1 and target SINR in Step2 in the link budget;</w:t>
      </w:r>
    </w:p>
    <w:p>
      <w:pPr>
        <w:spacing w:after="0"/>
        <w:ind w:left="200" w:leftChars="100"/>
        <w:rPr>
          <w:lang w:val="en-GB" w:eastAsia="zh-CN"/>
        </w:rPr>
      </w:pPr>
      <w:r>
        <w:rPr>
          <w:lang w:val="en-GB" w:eastAsia="zh-CN"/>
        </w:rPr>
        <w:t>Step4: Compare the MPL with legacy TDD system.</w:t>
      </w:r>
    </w:p>
    <w:p>
      <w:pPr>
        <w:rPr>
          <w:lang w:val="en-GB" w:eastAsia="zh-CN"/>
        </w:rPr>
      </w:pPr>
    </w:p>
    <w:p>
      <w:pPr>
        <w:rPr>
          <w:i/>
          <w:lang w:val="en-GB" w:eastAsia="zh-CN"/>
        </w:rPr>
      </w:pPr>
      <w:r>
        <w:rPr>
          <w:rFonts w:hint="eastAsia"/>
          <w:b/>
          <w:i/>
          <w:u w:val="single"/>
          <w:lang w:val="en-GB" w:eastAsia="zh-CN"/>
        </w:rPr>
        <w:t>P</w:t>
      </w:r>
      <w:r>
        <w:rPr>
          <w:b/>
          <w:i/>
          <w:u w:val="single"/>
          <w:lang w:val="en-GB" w:eastAsia="zh-CN"/>
        </w:rPr>
        <w:t>roposal 9</w:t>
      </w:r>
      <w:r>
        <w:rPr>
          <w:i/>
          <w:lang w:val="en-GB" w:eastAsia="zh-CN"/>
        </w:rPr>
        <w:t>: Consider the following methods for coverage evaluation for SBFD.</w:t>
      </w:r>
    </w:p>
    <w:p>
      <w:pPr>
        <w:spacing w:after="0"/>
        <w:rPr>
          <w:b/>
          <w:i/>
          <w:u w:val="single"/>
          <w:lang w:val="en-GB" w:eastAsia="zh-CN"/>
        </w:rPr>
      </w:pPr>
      <w:r>
        <w:rPr>
          <w:b/>
          <w:i/>
          <w:u w:val="single"/>
          <w:lang w:val="en-GB" w:eastAsia="zh-CN"/>
        </w:rPr>
        <w:t>Method#1:</w:t>
      </w:r>
    </w:p>
    <w:p>
      <w:pPr>
        <w:spacing w:after="0"/>
        <w:ind w:left="200" w:leftChars="100"/>
        <w:rPr>
          <w:i/>
          <w:lang w:val="en-GB" w:eastAsia="zh-CN"/>
        </w:rPr>
      </w:pPr>
      <w:r>
        <w:rPr>
          <w:rFonts w:hint="eastAsia"/>
          <w:i/>
          <w:lang w:val="en-GB" w:eastAsia="zh-CN"/>
        </w:rPr>
        <w:t>S</w:t>
      </w:r>
      <w:r>
        <w:rPr>
          <w:i/>
          <w:lang w:val="en-GB" w:eastAsia="zh-CN"/>
        </w:rPr>
        <w:t>tep1: Perform SLS for legacy TDD system and get the 5% SINR (SINR#1);</w:t>
      </w:r>
    </w:p>
    <w:p>
      <w:pPr>
        <w:spacing w:after="0"/>
        <w:ind w:left="200" w:leftChars="100"/>
        <w:rPr>
          <w:i/>
          <w:lang w:val="en-GB" w:eastAsia="zh-CN"/>
        </w:rPr>
      </w:pPr>
      <w:r>
        <w:rPr>
          <w:i/>
          <w:lang w:val="en-GB" w:eastAsia="zh-CN"/>
        </w:rPr>
        <w:t>Step2: Perform LLS for legacy TDD system to get the target SINR (SINR#2), with which UE can achieve a certain bit rate in UL and DL;</w:t>
      </w:r>
    </w:p>
    <w:p>
      <w:pPr>
        <w:spacing w:after="0"/>
        <w:ind w:left="200" w:leftChars="100"/>
        <w:rPr>
          <w:i/>
          <w:lang w:val="en-GB" w:eastAsia="zh-CN"/>
        </w:rPr>
      </w:pPr>
      <w:r>
        <w:rPr>
          <w:i/>
          <w:lang w:val="en-GB" w:eastAsia="zh-CN"/>
        </w:rPr>
        <w:t>Step3: Perform SLS for SBFD system and consider the SBFD interferences in the SLS to get the 5% SINR (SINR#3);</w:t>
      </w:r>
    </w:p>
    <w:p>
      <w:pPr>
        <w:spacing w:after="0"/>
        <w:ind w:left="200" w:leftChars="100"/>
        <w:rPr>
          <w:i/>
          <w:lang w:val="en-GB" w:eastAsia="zh-CN"/>
        </w:rPr>
      </w:pPr>
      <w:r>
        <w:rPr>
          <w:i/>
          <w:lang w:val="en-GB" w:eastAsia="zh-CN"/>
        </w:rPr>
        <w:t>Step4: Perform LLS for SBFD system to get the target SINR (SINR#4), with which UE can achieve a certain bit rate in UL and DL;</w:t>
      </w:r>
    </w:p>
    <w:p>
      <w:pPr>
        <w:spacing w:after="0"/>
        <w:ind w:left="200" w:leftChars="100"/>
        <w:rPr>
          <w:i/>
          <w:lang w:val="en-GB" w:eastAsia="zh-CN"/>
        </w:rPr>
      </w:pPr>
      <w:r>
        <w:rPr>
          <w:i/>
          <w:lang w:val="en-GB" w:eastAsia="zh-CN"/>
        </w:rPr>
        <w:t>Step5: Compare the gap (SINR#1 – SINR#2) with gap (SINR#3 – SINR#4) to determine if SBFD system can improve the coverage.</w:t>
      </w:r>
    </w:p>
    <w:p>
      <w:pPr>
        <w:spacing w:after="0"/>
        <w:rPr>
          <w:b/>
          <w:i/>
          <w:u w:val="single"/>
          <w:lang w:val="en-GB" w:eastAsia="zh-CN"/>
        </w:rPr>
      </w:pPr>
      <w:r>
        <w:rPr>
          <w:b/>
          <w:i/>
          <w:u w:val="single"/>
          <w:lang w:val="en-GB" w:eastAsia="zh-CN"/>
        </w:rPr>
        <w:t>Method#2:</w:t>
      </w:r>
    </w:p>
    <w:p>
      <w:pPr>
        <w:spacing w:after="0"/>
        <w:ind w:left="200" w:leftChars="100"/>
        <w:rPr>
          <w:i/>
          <w:lang w:val="en-GB" w:eastAsia="zh-CN"/>
        </w:rPr>
      </w:pPr>
      <w:r>
        <w:rPr>
          <w:rFonts w:hint="eastAsia"/>
          <w:i/>
          <w:lang w:val="en-GB" w:eastAsia="zh-CN"/>
        </w:rPr>
        <w:t>S</w:t>
      </w:r>
      <w:r>
        <w:rPr>
          <w:i/>
          <w:lang w:val="en-GB" w:eastAsia="zh-CN"/>
        </w:rPr>
        <w:t>tep1: Perform SLS for SBFD system and consider the SBFD interferences in the SLS to get the interference levels for the 5%-tile UE;</w:t>
      </w:r>
    </w:p>
    <w:p>
      <w:pPr>
        <w:spacing w:after="0"/>
        <w:ind w:left="200" w:leftChars="100"/>
        <w:rPr>
          <w:i/>
          <w:lang w:val="en-GB" w:eastAsia="zh-CN"/>
        </w:rPr>
      </w:pPr>
      <w:r>
        <w:rPr>
          <w:i/>
          <w:lang w:val="en-GB" w:eastAsia="zh-CN"/>
        </w:rPr>
        <w:t>Step2: Perform LLS for SBFD system to get the target SINR, with which UE can achieve a certain bit rate in UL and DL;</w:t>
      </w:r>
    </w:p>
    <w:p>
      <w:pPr>
        <w:spacing w:after="0"/>
        <w:ind w:left="200" w:leftChars="100"/>
        <w:rPr>
          <w:i/>
          <w:lang w:val="en-GB" w:eastAsia="zh-CN"/>
        </w:rPr>
      </w:pPr>
      <w:r>
        <w:rPr>
          <w:i/>
          <w:lang w:val="en-GB" w:eastAsia="zh-CN"/>
        </w:rPr>
        <w:t>Step3: Generate a link budget for MPL and input the interference levels in Step1 and target SINR in Step2 in the link budget;</w:t>
      </w:r>
    </w:p>
    <w:p>
      <w:pPr>
        <w:spacing w:after="0"/>
        <w:ind w:left="200" w:leftChars="100"/>
        <w:rPr>
          <w:i/>
          <w:lang w:val="en-GB" w:eastAsia="zh-CN"/>
        </w:rPr>
      </w:pPr>
      <w:r>
        <w:rPr>
          <w:i/>
          <w:lang w:val="en-GB" w:eastAsia="zh-CN"/>
        </w:rPr>
        <w:t>Step4: Compare the MPL with legacy TDD system.</w:t>
      </w:r>
    </w:p>
    <w:p>
      <w:pPr>
        <w:pStyle w:val="4"/>
        <w:rPr>
          <w:lang w:eastAsia="zh-CN"/>
        </w:rPr>
      </w:pPr>
      <w:r>
        <w:rPr>
          <w:rFonts w:hint="eastAsia"/>
          <w:lang w:eastAsia="zh-CN"/>
        </w:rPr>
        <w:t>P</w:t>
      </w:r>
      <w:r>
        <w:rPr>
          <w:lang w:eastAsia="zh-CN"/>
        </w:rPr>
        <w:t>ower allocation of gNB</w:t>
      </w:r>
    </w:p>
    <w:p>
      <w:pPr>
        <w:rPr>
          <w:lang w:val="en-GB" w:eastAsia="zh-CN"/>
        </w:rPr>
      </w:pPr>
      <w:r>
        <w:rPr>
          <w:rFonts w:hint="eastAsia"/>
          <w:lang w:val="en-GB" w:eastAsia="zh-CN"/>
        </w:rPr>
        <w:t>I</w:t>
      </w:r>
      <w:r>
        <w:rPr>
          <w:lang w:val="en-GB" w:eastAsia="zh-CN"/>
        </w:rPr>
        <w:t>n RAN1#110 meeting, the following antenna options are discussed and agreed for simulation.</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before="120" w:line="280" w:lineRule="atLeast"/>
              <w:rPr>
                <w:rFonts w:ascii="New York" w:hAnsi="New York"/>
                <w:lang w:val="en-GB" w:eastAsia="zh-CN"/>
              </w:rPr>
            </w:pPr>
            <w:r>
              <w:rPr>
                <w:rFonts w:ascii="New York" w:hAnsi="New York"/>
                <w:lang w:val="en-GB" w:eastAsia="zh-CN"/>
              </w:rPr>
              <w:t>Option1 Method1</w:t>
            </w:r>
          </w:p>
        </w:tc>
        <w:tc>
          <w:tcPr>
            <w:tcW w:w="8215" w:type="dxa"/>
          </w:tcPr>
          <w:p>
            <w:pPr>
              <w:spacing w:before="120" w:line="280" w:lineRule="atLeast"/>
              <w:jc w:val="center"/>
              <w:rPr>
                <w:rFonts w:ascii="New York" w:hAnsi="New York"/>
                <w:lang w:val="en-GB" w:eastAsia="zh-CN"/>
              </w:rPr>
            </w:pPr>
            <w:r>
              <w:rPr>
                <w:rFonts w:ascii="New York" w:hAnsi="New York"/>
                <w:lang w:eastAsia="zh-CN"/>
              </w:rPr>
              <w:drawing>
                <wp:inline distT="0" distB="0" distL="0" distR="0">
                  <wp:extent cx="4157345" cy="971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57667" cy="972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before="120" w:line="280" w:lineRule="atLeast"/>
              <w:rPr>
                <w:rFonts w:ascii="New York" w:hAnsi="New York"/>
                <w:lang w:val="en-GB" w:eastAsia="zh-CN"/>
              </w:rPr>
            </w:pPr>
            <w:r>
              <w:rPr>
                <w:rFonts w:ascii="New York" w:hAnsi="New York"/>
                <w:lang w:val="en-GB" w:eastAsia="zh-CN"/>
              </w:rPr>
              <w:t>Option2</w:t>
            </w:r>
          </w:p>
          <w:p>
            <w:pPr>
              <w:spacing w:before="120" w:line="280" w:lineRule="atLeast"/>
              <w:rPr>
                <w:rFonts w:ascii="New York" w:hAnsi="New York"/>
                <w:lang w:val="en-GB" w:eastAsia="zh-CN"/>
              </w:rPr>
            </w:pPr>
            <w:r>
              <w:rPr>
                <w:rFonts w:ascii="New York" w:hAnsi="New York"/>
                <w:lang w:val="en-GB" w:eastAsia="zh-CN"/>
              </w:rPr>
              <w:t>Method 2-1</w:t>
            </w:r>
          </w:p>
        </w:tc>
        <w:tc>
          <w:tcPr>
            <w:tcW w:w="8215" w:type="dxa"/>
          </w:tcPr>
          <w:p>
            <w:pPr>
              <w:spacing w:before="120" w:line="280" w:lineRule="atLeast"/>
              <w:jc w:val="center"/>
              <w:rPr>
                <w:rFonts w:ascii="New York" w:hAnsi="New York"/>
                <w:lang w:val="en-GB" w:eastAsia="zh-CN"/>
              </w:rPr>
            </w:pPr>
            <w:r>
              <w:rPr>
                <w:rFonts w:ascii="New York" w:hAnsi="New York"/>
                <w:lang w:eastAsia="zh-CN"/>
              </w:rPr>
              <w:drawing>
                <wp:inline distT="0" distB="0" distL="0" distR="0">
                  <wp:extent cx="4439285" cy="1007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before="120" w:line="280" w:lineRule="atLeast"/>
              <w:rPr>
                <w:rFonts w:ascii="New York" w:hAnsi="New York"/>
                <w:lang w:val="en-GB" w:eastAsia="zh-CN"/>
              </w:rPr>
            </w:pPr>
            <w:r>
              <w:rPr>
                <w:rFonts w:ascii="New York" w:hAnsi="New York"/>
                <w:lang w:val="en-GB" w:eastAsia="zh-CN"/>
              </w:rPr>
              <w:t>Option2</w:t>
            </w:r>
          </w:p>
          <w:p>
            <w:pPr>
              <w:spacing w:before="120" w:line="280" w:lineRule="atLeast"/>
              <w:rPr>
                <w:rFonts w:ascii="New York" w:hAnsi="New York"/>
                <w:lang w:val="en-GB" w:eastAsia="zh-CN"/>
              </w:rPr>
            </w:pPr>
            <w:r>
              <w:rPr>
                <w:rFonts w:ascii="New York" w:hAnsi="New York"/>
                <w:lang w:val="en-GB" w:eastAsia="zh-CN"/>
              </w:rPr>
              <w:t>Method 2-2</w:t>
            </w:r>
          </w:p>
        </w:tc>
        <w:tc>
          <w:tcPr>
            <w:tcW w:w="8215" w:type="dxa"/>
          </w:tcPr>
          <w:p>
            <w:pPr>
              <w:spacing w:before="120" w:line="280" w:lineRule="atLeast"/>
              <w:jc w:val="center"/>
              <w:rPr>
                <w:rFonts w:ascii="New York" w:hAnsi="New York"/>
                <w:lang w:val="en-GB" w:eastAsia="zh-CN"/>
              </w:rPr>
            </w:pPr>
            <w:r>
              <w:rPr>
                <w:rFonts w:ascii="New York" w:hAnsi="New York"/>
                <w:lang w:eastAsia="zh-CN"/>
              </w:rPr>
              <w:drawing>
                <wp:inline distT="0" distB="0" distL="0" distR="0">
                  <wp:extent cx="4546600" cy="1079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47206" cy="1080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before="120" w:line="280" w:lineRule="atLeast"/>
              <w:rPr>
                <w:rFonts w:ascii="New York" w:hAnsi="New York"/>
                <w:lang w:val="en-GB" w:eastAsia="zh-CN"/>
              </w:rPr>
            </w:pPr>
            <w:r>
              <w:rPr>
                <w:rFonts w:ascii="New York" w:hAnsi="New York"/>
                <w:lang w:val="en-GB" w:eastAsia="zh-CN"/>
              </w:rPr>
              <w:t>Option3</w:t>
            </w:r>
          </w:p>
          <w:p>
            <w:pPr>
              <w:spacing w:before="120" w:line="280" w:lineRule="atLeast"/>
              <w:rPr>
                <w:rFonts w:ascii="New York" w:hAnsi="New York"/>
                <w:lang w:val="en-GB" w:eastAsia="zh-CN"/>
              </w:rPr>
            </w:pPr>
            <w:r>
              <w:rPr>
                <w:rFonts w:ascii="New York" w:hAnsi="New York"/>
                <w:lang w:val="en-GB" w:eastAsia="zh-CN"/>
              </w:rPr>
              <w:t>Method 3-1</w:t>
            </w:r>
          </w:p>
        </w:tc>
        <w:tc>
          <w:tcPr>
            <w:tcW w:w="8215" w:type="dxa"/>
          </w:tcPr>
          <w:p>
            <w:pPr>
              <w:spacing w:before="120" w:line="280" w:lineRule="atLeast"/>
              <w:jc w:val="center"/>
              <w:rPr>
                <w:rFonts w:ascii="New York" w:hAnsi="New York"/>
                <w:lang w:val="en-GB" w:eastAsia="zh-CN"/>
              </w:rPr>
            </w:pPr>
            <w:r>
              <w:rPr>
                <w:rFonts w:ascii="New York" w:hAnsi="New York"/>
                <w:lang w:eastAsia="zh-CN"/>
              </w:rPr>
              <w:drawing>
                <wp:inline distT="0" distB="0" distL="0" distR="0">
                  <wp:extent cx="4521835" cy="10439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21837" cy="1044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before="120" w:line="280" w:lineRule="atLeast"/>
              <w:rPr>
                <w:rFonts w:ascii="New York" w:hAnsi="New York"/>
                <w:lang w:val="en-GB" w:eastAsia="zh-CN"/>
              </w:rPr>
            </w:pPr>
            <w:r>
              <w:rPr>
                <w:rFonts w:ascii="New York" w:hAnsi="New York"/>
                <w:lang w:val="en-GB" w:eastAsia="zh-CN"/>
              </w:rPr>
              <w:t>Option3</w:t>
            </w:r>
          </w:p>
          <w:p>
            <w:pPr>
              <w:spacing w:before="120" w:line="280" w:lineRule="atLeast"/>
              <w:rPr>
                <w:rFonts w:ascii="New York" w:hAnsi="New York"/>
                <w:lang w:val="en-GB" w:eastAsia="zh-CN"/>
              </w:rPr>
            </w:pPr>
            <w:r>
              <w:rPr>
                <w:rFonts w:ascii="New York" w:hAnsi="New York"/>
                <w:lang w:val="en-GB" w:eastAsia="zh-CN"/>
              </w:rPr>
              <w:t>Method 3-2</w:t>
            </w:r>
          </w:p>
        </w:tc>
        <w:tc>
          <w:tcPr>
            <w:tcW w:w="8215" w:type="dxa"/>
          </w:tcPr>
          <w:p>
            <w:pPr>
              <w:spacing w:before="120" w:line="280" w:lineRule="atLeast"/>
              <w:jc w:val="center"/>
              <w:rPr>
                <w:rFonts w:ascii="New York" w:hAnsi="New York"/>
                <w:lang w:val="en-GB" w:eastAsia="zh-CN"/>
              </w:rPr>
            </w:pPr>
            <w:r>
              <w:rPr>
                <w:rFonts w:ascii="New York" w:hAnsi="New York"/>
                <w:lang w:eastAsia="zh-CN"/>
              </w:rPr>
              <w:drawing>
                <wp:inline distT="0" distB="0" distL="0" distR="0">
                  <wp:extent cx="4647565" cy="10795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47997" cy="1080000"/>
                          </a:xfrm>
                          <a:prstGeom prst="rect">
                            <a:avLst/>
                          </a:prstGeom>
                          <a:noFill/>
                          <a:ln>
                            <a:noFill/>
                          </a:ln>
                        </pic:spPr>
                      </pic:pic>
                    </a:graphicData>
                  </a:graphic>
                </wp:inline>
              </w:drawing>
            </w:r>
          </w:p>
        </w:tc>
      </w:tr>
    </w:tbl>
    <w:p>
      <w:pPr>
        <w:rPr>
          <w:lang w:val="en-GB" w:eastAsia="zh-CN"/>
        </w:rPr>
      </w:pPr>
    </w:p>
    <w:p>
      <w:pPr>
        <w:rPr>
          <w:lang w:val="en-GB" w:eastAsia="zh-CN"/>
        </w:rPr>
      </w:pPr>
      <w:r>
        <w:rPr>
          <w:rFonts w:hint="eastAsia"/>
          <w:lang w:val="en-GB" w:eastAsia="zh-CN"/>
        </w:rPr>
        <w:t>F</w:t>
      </w:r>
      <w:r>
        <w:rPr>
          <w:lang w:val="en-GB" w:eastAsia="zh-CN"/>
        </w:rPr>
        <w:t>or all the options and methods, only K/2 Tx chains are applied during the SBFD slots/symbols. In addition, for Option3 Method 3-1 and Option3 Method 3-2, only K/2 Tx chains are applied during the DL slots/symbols. For all these case with only K/2 Tx chains, only half of the gNB transmission power can be applied since the PA is bundled with Tx chains.</w:t>
      </w:r>
    </w:p>
    <w:p>
      <w:pPr>
        <w:rPr>
          <w:lang w:val="en-GB" w:eastAsia="zh-CN"/>
        </w:rPr>
      </w:pPr>
    </w:p>
    <w:p>
      <w:pPr>
        <w:rPr>
          <w:lang w:val="en-GB" w:eastAsia="zh-CN"/>
        </w:rPr>
      </w:pPr>
      <w:r>
        <w:rPr>
          <w:rFonts w:hint="eastAsia"/>
          <w:lang w:val="en-GB" w:eastAsia="zh-CN"/>
        </w:rPr>
        <w:t>A</w:t>
      </w:r>
      <w:r>
        <w:rPr>
          <w:lang w:val="en-GB" w:eastAsia="zh-CN"/>
        </w:rPr>
        <w:t>nother issue is about the gNB transmission power during SBFD symbols, there are different alternatives. From our perspective, Alt.1 should be the baseline and it can be implemented by network.</w:t>
      </w:r>
    </w:p>
    <w:p>
      <w:pPr>
        <w:pStyle w:val="115"/>
        <w:numPr>
          <w:ilvl w:val="0"/>
          <w:numId w:val="21"/>
        </w:numPr>
        <w:rPr>
          <w:lang w:eastAsia="zh-CN"/>
        </w:rPr>
      </w:pPr>
      <w:r>
        <w:rPr>
          <w:rFonts w:hint="eastAsia"/>
          <w:lang w:eastAsia="zh-CN"/>
        </w:rPr>
        <w:t>A</w:t>
      </w:r>
      <w:r>
        <w:rPr>
          <w:lang w:eastAsia="zh-CN"/>
        </w:rPr>
        <w:t>lt.1: During SBFD symbols, gNB maximum transmission power is not changed due to that partial of RBs are designated as UL subband.</w:t>
      </w:r>
    </w:p>
    <w:p>
      <w:pPr>
        <w:pStyle w:val="115"/>
        <w:numPr>
          <w:ilvl w:val="0"/>
          <w:numId w:val="21"/>
        </w:numPr>
        <w:rPr>
          <w:lang w:eastAsia="zh-CN"/>
        </w:rPr>
      </w:pPr>
      <w:r>
        <w:rPr>
          <w:lang w:eastAsia="zh-CN"/>
        </w:rPr>
        <w:t>Alt.2: During SBFD symbols, gNB maximum transmission power is reduced due to that partial of RBs are designated as UL subband.</w:t>
      </w:r>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w:t>
      </w:r>
      <w:r>
        <w:rPr>
          <w:rFonts w:hint="eastAsia"/>
          <w:b/>
          <w:i/>
          <w:u w:val="single"/>
          <w:lang w:val="en-GB" w:eastAsia="zh-CN"/>
        </w:rPr>
        <w:t>osal</w:t>
      </w:r>
      <w:r>
        <w:rPr>
          <w:b/>
          <w:i/>
          <w:u w:val="single"/>
          <w:lang w:val="en-GB" w:eastAsia="zh-CN"/>
        </w:rPr>
        <w:t xml:space="preserve"> 10</w:t>
      </w:r>
      <w:r>
        <w:rPr>
          <w:i/>
          <w:lang w:val="en-GB" w:eastAsia="zh-CN"/>
        </w:rPr>
        <w:t>: Regarding power allocation of gNB for SBFD,</w:t>
      </w:r>
    </w:p>
    <w:p>
      <w:pPr>
        <w:pStyle w:val="115"/>
        <w:numPr>
          <w:ilvl w:val="0"/>
          <w:numId w:val="22"/>
        </w:numPr>
        <w:rPr>
          <w:i/>
          <w:lang w:eastAsia="zh-CN"/>
        </w:rPr>
      </w:pPr>
      <w:r>
        <w:rPr>
          <w:rFonts w:hint="eastAsia"/>
          <w:i/>
          <w:lang w:eastAsia="zh-CN"/>
        </w:rPr>
        <w:t>F</w:t>
      </w:r>
      <w:r>
        <w:rPr>
          <w:i/>
          <w:lang w:eastAsia="zh-CN"/>
        </w:rPr>
        <w:t>or the case when only K/2 Tx chains are applied, only half of the gNB transmission power can be applied since the PA is bundled with Tx chains.</w:t>
      </w:r>
    </w:p>
    <w:p>
      <w:pPr>
        <w:pStyle w:val="115"/>
        <w:numPr>
          <w:ilvl w:val="0"/>
          <w:numId w:val="22"/>
        </w:numPr>
        <w:rPr>
          <w:i/>
          <w:lang w:eastAsia="zh-CN"/>
        </w:rPr>
      </w:pPr>
      <w:r>
        <w:rPr>
          <w:i/>
          <w:lang w:eastAsia="zh-CN"/>
        </w:rPr>
        <w:t>During SBFD symbols, gNB maximum transmission power is not changed due to that partial of RBs are designated as UL subband.</w:t>
      </w:r>
    </w:p>
    <w:p>
      <w:pPr>
        <w:rPr>
          <w:lang w:val="en-GB" w:eastAsia="zh-CN"/>
        </w:rPr>
      </w:pPr>
    </w:p>
    <w:p>
      <w:pPr>
        <w:pStyle w:val="4"/>
        <w:rPr>
          <w:lang w:eastAsia="zh-CN"/>
        </w:rPr>
      </w:pPr>
      <w:r>
        <w:rPr>
          <w:lang w:eastAsia="zh-CN"/>
        </w:rPr>
        <w:t>Switching gap configuration</w:t>
      </w:r>
    </w:p>
    <w:p>
      <w:pPr>
        <w:rPr>
          <w:lang w:val="en-GB" w:eastAsia="zh-CN"/>
        </w:rPr>
      </w:pPr>
      <w:r>
        <w:rPr>
          <w:lang w:val="en-GB" w:eastAsia="zh-CN"/>
        </w:rPr>
        <w:t xml:space="preserve">Different antenna configurations have been agreed in RAN1#110 meeting. For Option1 Method1, Option2 Method 2-2 and Option3 Method 3-2, there are direction switching for certain antenna panels. Take Option1 Method1 as an example, in the DL symbols and SBFD symbols, the first antenna panel is used for DL transmission. In UL symbols, the first antenna panel is switched for UL reception. A switching gap is needed for the direction switching. 1 or 2 symbols can be reserved as the switching gap. </w:t>
      </w:r>
    </w:p>
    <w:p>
      <w:pPr>
        <w:rPr>
          <w:i/>
          <w:lang w:val="en-GB" w:eastAsia="zh-CN"/>
        </w:rPr>
      </w:pPr>
      <w:r>
        <w:rPr>
          <w:rFonts w:hint="eastAsia"/>
          <w:b/>
          <w:i/>
          <w:u w:val="single"/>
          <w:lang w:val="en-GB" w:eastAsia="zh-CN"/>
        </w:rPr>
        <w:t>P</w:t>
      </w:r>
      <w:r>
        <w:rPr>
          <w:b/>
          <w:i/>
          <w:u w:val="single"/>
          <w:lang w:val="en-GB" w:eastAsia="zh-CN"/>
        </w:rPr>
        <w:t>roposal 11</w:t>
      </w:r>
      <w:r>
        <w:rPr>
          <w:i/>
          <w:lang w:val="en-GB" w:eastAsia="zh-CN"/>
        </w:rPr>
        <w:t>: For SBFD simulation, in case of direction switching for one certain antenna panel, a switching gap is needed.</w:t>
      </w:r>
    </w:p>
    <w:p>
      <w:pPr>
        <w:pStyle w:val="115"/>
        <w:numPr>
          <w:ilvl w:val="0"/>
          <w:numId w:val="23"/>
        </w:numPr>
        <w:rPr>
          <w:i/>
          <w:lang w:eastAsia="zh-CN"/>
        </w:rPr>
      </w:pPr>
      <w:r>
        <w:rPr>
          <w:rFonts w:hint="eastAsia"/>
          <w:i/>
          <w:lang w:eastAsia="zh-CN"/>
        </w:rPr>
        <w:t>T</w:t>
      </w:r>
      <w:r>
        <w:rPr>
          <w:i/>
          <w:lang w:eastAsia="zh-CN"/>
        </w:rPr>
        <w:t>he switching gap can be 1 symbol or 2 symbols, which is up to company to report.</w:t>
      </w:r>
    </w:p>
    <w:p>
      <w:pPr>
        <w:rPr>
          <w:lang w:val="en-GB" w:eastAsia="zh-CN"/>
        </w:rPr>
      </w:pPr>
    </w:p>
    <w:p>
      <w:pPr>
        <w:pStyle w:val="4"/>
        <w:rPr>
          <w:lang w:eastAsia="zh-CN"/>
        </w:rPr>
      </w:pPr>
      <w:r>
        <w:rPr>
          <w:lang w:eastAsia="zh-CN"/>
        </w:rPr>
        <w:t>Adjacent channel</w:t>
      </w:r>
    </w:p>
    <w:p>
      <w:pPr>
        <w:rPr>
          <w:lang w:val="en-GB" w:eastAsia="zh-CN"/>
        </w:rPr>
      </w:pPr>
      <w:r>
        <w:rPr>
          <w:rFonts w:hint="eastAsia"/>
          <w:lang w:val="en-GB" w:eastAsia="zh-CN"/>
        </w:rPr>
        <w:t>I</w:t>
      </w:r>
      <w:r>
        <w:rPr>
          <w:lang w:val="en-GB" w:eastAsia="zh-CN"/>
        </w:rPr>
        <w:t>n RAN1#110 meeting, the following agreement is reached. For SBFD deployment case 4, Urban Macro for FR1 and Dense Urban Macro layer for FR2 have been determined as the simulation scenarios. The interference level is highly dependent on the transmission power of gNB, thus it is beneficial to simulate different power levels in adjacent carriers.</w:t>
      </w:r>
    </w:p>
    <w:p>
      <w:pPr>
        <w:rPr>
          <w:lang w:val="en-GB" w:eastAsia="zh-CN"/>
        </w:rPr>
      </w:pPr>
      <w:r>
        <w:rPr>
          <w:rFonts w:hint="eastAsia"/>
          <w:lang w:val="en-GB" w:eastAsia="zh-CN"/>
        </w:rPr>
        <w:t>R</w:t>
      </w:r>
      <w:r>
        <w:rPr>
          <w:lang w:val="en-GB" w:eastAsia="zh-CN"/>
        </w:rPr>
        <w:t>egarding the load levels, low load, medium load and high load can be simulated. They can be simulated via different probability of applying the adjacent interference. For example, for low load, the adjacent channel interference will be applied with 10% as the probability; for medium load, the adjacent channel interference will be applied with 50% as the probability; for high load, the adjacent channel interference will be applied with 100% as the probability.</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15"/>
              <w:spacing w:before="0" w:after="0" w:line="240" w:lineRule="auto"/>
              <w:ind w:left="0"/>
              <w:rPr>
                <w:rFonts w:ascii="New York" w:hAnsi="New York" w:eastAsia="Batang"/>
                <w:highlight w:val="green"/>
                <w:lang w:eastAsia="zh-CN"/>
              </w:rPr>
            </w:pPr>
            <w:r>
              <w:rPr>
                <w:rFonts w:ascii="New York" w:hAnsi="New York"/>
                <w:highlight w:val="green"/>
              </w:rPr>
              <w:t>Agreement</w:t>
            </w:r>
          </w:p>
          <w:p>
            <w:pPr>
              <w:spacing w:before="0" w:after="0" w:line="240" w:lineRule="auto"/>
              <w:rPr>
                <w:rFonts w:ascii="New York" w:hAnsi="New York"/>
              </w:rPr>
            </w:pPr>
            <w:r>
              <w:rPr>
                <w:rFonts w:ascii="New York" w:hAnsi="New York"/>
              </w:rPr>
              <w:t>RAN1 strives to agree on system level simulation parameters for SBFD deployment case 4 by RAN1#110bis-e with specific focus on different power levels and load levels between two operators in adjacent carriers.</w:t>
            </w:r>
          </w:p>
        </w:tc>
      </w:tr>
    </w:tbl>
    <w:p>
      <w:pPr>
        <w:rPr>
          <w:lang w:val="en-GB" w:eastAsia="zh-CN"/>
        </w:rPr>
      </w:pPr>
    </w:p>
    <w:p>
      <w:pPr>
        <w:rPr>
          <w:i/>
        </w:rPr>
      </w:pPr>
      <w:r>
        <w:rPr>
          <w:b/>
          <w:i/>
          <w:u w:val="single"/>
          <w:lang w:val="en-GB" w:eastAsia="zh-CN"/>
        </w:rPr>
        <w:t>Proposal 12</w:t>
      </w:r>
      <w:r>
        <w:rPr>
          <w:i/>
          <w:lang w:val="en-GB" w:eastAsia="zh-CN"/>
        </w:rPr>
        <w:t xml:space="preserve">: </w:t>
      </w:r>
      <w:r>
        <w:rPr>
          <w:i/>
        </w:rPr>
        <w:t>For simulation of SBFD deployment case 4,</w:t>
      </w:r>
    </w:p>
    <w:p>
      <w:pPr>
        <w:pStyle w:val="115"/>
        <w:numPr>
          <w:ilvl w:val="0"/>
          <w:numId w:val="24"/>
        </w:numPr>
        <w:rPr>
          <w:i/>
          <w:lang w:eastAsia="zh-CN"/>
        </w:rPr>
      </w:pPr>
      <w:r>
        <w:rPr>
          <w:i/>
          <w:lang w:eastAsia="zh-CN"/>
        </w:rPr>
        <w:t>Different power levels in adjacent carriers can be simulated and it is up to company to report the power levels.</w:t>
      </w:r>
    </w:p>
    <w:p>
      <w:pPr>
        <w:pStyle w:val="115"/>
        <w:numPr>
          <w:ilvl w:val="0"/>
          <w:numId w:val="24"/>
        </w:numPr>
        <w:rPr>
          <w:i/>
          <w:lang w:eastAsia="zh-CN"/>
        </w:rPr>
      </w:pPr>
      <w:r>
        <w:rPr>
          <w:rFonts w:hint="eastAsia"/>
          <w:i/>
          <w:lang w:eastAsia="zh-CN"/>
        </w:rPr>
        <w:t>D</w:t>
      </w:r>
      <w:r>
        <w:rPr>
          <w:i/>
          <w:lang w:eastAsia="zh-CN"/>
        </w:rPr>
        <w:t>ifferent load levels in adjacent carriers can be simulated and consider the following as baseline.</w:t>
      </w:r>
    </w:p>
    <w:p>
      <w:pPr>
        <w:pStyle w:val="115"/>
        <w:numPr>
          <w:ilvl w:val="0"/>
          <w:numId w:val="25"/>
        </w:numPr>
        <w:rPr>
          <w:i/>
          <w:lang w:eastAsia="zh-CN"/>
        </w:rPr>
      </w:pPr>
      <w:r>
        <w:rPr>
          <w:i/>
          <w:lang w:eastAsia="zh-CN"/>
        </w:rPr>
        <w:t xml:space="preserve">for low load, the adjacent channel interference will be applied with 10% as the probability; </w:t>
      </w:r>
    </w:p>
    <w:p>
      <w:pPr>
        <w:pStyle w:val="115"/>
        <w:numPr>
          <w:ilvl w:val="0"/>
          <w:numId w:val="25"/>
        </w:numPr>
        <w:rPr>
          <w:i/>
          <w:lang w:eastAsia="zh-CN"/>
        </w:rPr>
      </w:pPr>
      <w:r>
        <w:rPr>
          <w:i/>
          <w:lang w:eastAsia="zh-CN"/>
        </w:rPr>
        <w:t xml:space="preserve">for medium load, the adjacent channel interference will be applied with 50% as the probability; </w:t>
      </w:r>
    </w:p>
    <w:p>
      <w:pPr>
        <w:pStyle w:val="115"/>
        <w:numPr>
          <w:ilvl w:val="0"/>
          <w:numId w:val="25"/>
        </w:numPr>
        <w:rPr>
          <w:i/>
          <w:lang w:eastAsia="zh-CN"/>
        </w:rPr>
      </w:pPr>
      <w:r>
        <w:rPr>
          <w:i/>
          <w:lang w:eastAsia="zh-CN"/>
        </w:rPr>
        <w:t>for high load, the adjacent channel interference will be applied with 100% as the probability</w:t>
      </w:r>
    </w:p>
    <w:p>
      <w:pPr>
        <w:rPr>
          <w:lang w:eastAsia="zh-CN"/>
        </w:rPr>
      </w:pPr>
    </w:p>
    <w:p>
      <w:pPr>
        <w:pStyle w:val="3"/>
        <w:rPr>
          <w:lang w:eastAsia="zh-CN"/>
        </w:rPr>
      </w:pPr>
      <w:r>
        <w:rPr>
          <w:rFonts w:hint="eastAsia"/>
          <w:lang w:eastAsia="zh-CN"/>
        </w:rPr>
        <w:t>S</w:t>
      </w:r>
      <w:r>
        <w:rPr>
          <w:lang w:eastAsia="zh-CN"/>
        </w:rPr>
        <w:t>imulation assumptions for dynamic TDD</w:t>
      </w:r>
    </w:p>
    <w:p>
      <w:pPr>
        <w:rPr>
          <w:lang w:val="en-GB" w:eastAsia="zh-CN"/>
        </w:rPr>
      </w:pPr>
      <w:r>
        <w:rPr>
          <w:rFonts w:hint="eastAsia"/>
          <w:lang w:val="en-GB" w:eastAsia="zh-CN"/>
        </w:rPr>
        <w:t>F</w:t>
      </w:r>
      <w:r>
        <w:rPr>
          <w:lang w:val="en-GB" w:eastAsia="zh-CN"/>
        </w:rPr>
        <w:t>or Dynamic TDD, most of the simulation assumptions are the same as that for SBFD. To avoid duplication, only the simulation assumptions specific to dynamic TDD are summarized in this section.</w:t>
      </w:r>
    </w:p>
    <w:p>
      <w:pPr>
        <w:pStyle w:val="4"/>
        <w:rPr>
          <w:lang w:eastAsia="zh-CN"/>
        </w:rPr>
      </w:pPr>
      <w:r>
        <w:rPr>
          <w:rFonts w:hint="eastAsia"/>
          <w:lang w:eastAsia="zh-CN"/>
        </w:rPr>
        <w:t>T</w:t>
      </w:r>
      <w:r>
        <w:rPr>
          <w:lang w:eastAsia="zh-CN"/>
        </w:rPr>
        <w:t>raffic model</w:t>
      </w:r>
    </w:p>
    <w:p>
      <w:pPr>
        <w:rPr>
          <w:lang w:val="en-GB" w:eastAsia="zh-CN"/>
        </w:rPr>
      </w:pPr>
      <w:r>
        <w:rPr>
          <w:lang w:val="en-GB" w:eastAsia="zh-CN"/>
        </w:rPr>
        <w:t>Regarding the slot formation configuration, the following can be used as the starting point.</w:t>
      </w:r>
    </w:p>
    <w:p>
      <w:pPr>
        <w:ind w:left="200" w:leftChars="100"/>
      </w:pPr>
      <w:r>
        <w:rPr>
          <w:rFonts w:hint="eastAsia"/>
        </w:rPr>
        <w:t xml:space="preserve">Legacy TDD configurations: DDDSU, S=[10:2:2];   </w:t>
      </w:r>
    </w:p>
    <w:p>
      <w:pPr>
        <w:ind w:left="200" w:leftChars="100"/>
      </w:pPr>
      <w:r>
        <w:rPr>
          <w:rFonts w:hint="eastAsia"/>
        </w:rPr>
        <w:t>Dynamic TDD configurations：Macro cell: DDDSU, S=[10:2:2]; small cell: DSUUU, S=[10:2:2]</w:t>
      </w:r>
    </w:p>
    <w:p>
      <w:pPr>
        <w:rPr>
          <w:lang w:val="en-GB" w:eastAsia="zh-CN"/>
        </w:rPr>
      </w:pPr>
      <w:r>
        <w:rPr>
          <w:lang w:val="en-GB" w:eastAsia="zh-CN"/>
        </w:rPr>
        <w:t>Regarding the traffic model, different traffic models can be used for cells with different slot format to adjust to the slot format. The following can be used as the starting point from our perspective. Note that different traffic models for Macro and Micro/Indoor office can also be considered.</w:t>
      </w:r>
    </w:p>
    <w:tbl>
      <w:tblPr>
        <w:tblStyle w:val="52"/>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center"/>
              <w:rPr>
                <w:rFonts w:ascii="New York" w:hAnsi="New York"/>
              </w:rPr>
            </w:pPr>
            <w:r>
              <w:rPr>
                <w:rFonts w:ascii="New York" w:hAnsi="New York"/>
              </w:rPr>
              <w:t>TDD Case</w:t>
            </w:r>
          </w:p>
        </w:tc>
        <w:tc>
          <w:tcPr>
            <w:tcW w:w="7654" w:type="dxa"/>
          </w:tcPr>
          <w:p>
            <w:pPr>
              <w:spacing w:before="0" w:after="0" w:line="240" w:lineRule="auto"/>
              <w:ind w:right="-488" w:rightChars="-244"/>
              <w:jc w:val="center"/>
              <w:rPr>
                <w:rFonts w:ascii="New York" w:hAnsi="New York"/>
              </w:rPr>
            </w:pPr>
            <w:r>
              <w:rPr>
                <w:rFonts w:ascii="New York" w:hAnsi="New York"/>
              </w:rPr>
              <w:t>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left"/>
              <w:rPr>
                <w:rFonts w:ascii="New York" w:hAnsi="New York"/>
              </w:rPr>
            </w:pPr>
            <w:r>
              <w:rPr>
                <w:rFonts w:ascii="New York" w:hAnsi="New York"/>
              </w:rPr>
              <w:t>Legacy TDD</w:t>
            </w:r>
          </w:p>
          <w:p>
            <w:pPr>
              <w:spacing w:before="0" w:after="0" w:line="240" w:lineRule="auto"/>
              <w:ind w:right="-488" w:rightChars="-244"/>
              <w:jc w:val="left"/>
              <w:rPr>
                <w:rFonts w:ascii="New York" w:hAnsi="New York"/>
              </w:rPr>
            </w:pPr>
            <w:r>
              <w:rPr>
                <w:rFonts w:ascii="New York" w:hAnsi="New York"/>
              </w:rPr>
              <w:t>DDDSU, S=[10:2:2]</w:t>
            </w:r>
          </w:p>
        </w:tc>
        <w:tc>
          <w:tcPr>
            <w:tcW w:w="7654" w:type="dxa"/>
          </w:tcPr>
          <w:p>
            <w:pPr>
              <w:spacing w:before="0" w:after="0" w:line="240" w:lineRule="auto"/>
              <w:jc w:val="left"/>
              <w:rPr>
                <w:rFonts w:ascii="New York" w:hAnsi="New York"/>
              </w:rPr>
            </w:pP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zh-CN"/>
              </w:rPr>
              <w:t xml:space="preserve">Average </w:t>
            </w:r>
            <w:r>
              <w:rPr>
                <w:rFonts w:ascii="New York" w:hAnsi="New York"/>
                <w:lang w:eastAsia="ja-JP"/>
              </w:rPr>
              <w:t>Ratio of DL/UL traffic = {</w:t>
            </w:r>
            <w:r>
              <w:rPr>
                <w:rFonts w:ascii="New York" w:hAnsi="New York"/>
                <w:lang w:eastAsia="zh-CN"/>
              </w:rPr>
              <w:t>3</w:t>
            </w:r>
            <w:r>
              <w:rPr>
                <w:rFonts w:ascii="New York" w:hAnsi="New York"/>
                <w:lang w:eastAsia="ja-JP"/>
              </w:rPr>
              <w:t>:1}</w:t>
            </w:r>
          </w:p>
          <w:p>
            <w:pPr>
              <w:spacing w:before="0" w:after="0" w:line="240" w:lineRule="auto"/>
              <w:ind w:left="200" w:leftChars="100"/>
              <w:jc w:val="left"/>
              <w:rPr>
                <w:rFonts w:ascii="New York" w:hAnsi="New York" w:eastAsiaTheme="minorEastAsia"/>
                <w:lang w:eastAsia="zh-CN"/>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left"/>
              <w:rPr>
                <w:rFonts w:ascii="New York" w:hAnsi="New York"/>
              </w:rPr>
            </w:pPr>
            <w:r>
              <w:rPr>
                <w:rFonts w:ascii="New York" w:hAnsi="New York"/>
              </w:rPr>
              <w:t>Dynamic TDD</w:t>
            </w:r>
          </w:p>
          <w:p>
            <w:pPr>
              <w:spacing w:before="0" w:after="0" w:line="240" w:lineRule="auto"/>
              <w:ind w:right="-488" w:rightChars="-244"/>
              <w:jc w:val="left"/>
              <w:rPr>
                <w:rFonts w:ascii="New York" w:hAnsi="New York"/>
              </w:rPr>
            </w:pPr>
            <w:r>
              <w:rPr>
                <w:rFonts w:ascii="New York" w:hAnsi="New York"/>
              </w:rPr>
              <w:t>DDDSU (Marco)+</w:t>
            </w:r>
          </w:p>
          <w:p>
            <w:pPr>
              <w:spacing w:before="0" w:after="0" w:line="240" w:lineRule="auto"/>
              <w:ind w:right="-488" w:rightChars="-244"/>
              <w:jc w:val="left"/>
              <w:rPr>
                <w:rFonts w:ascii="New York" w:hAnsi="New York"/>
              </w:rPr>
            </w:pPr>
            <w:r>
              <w:rPr>
                <w:rFonts w:ascii="New York" w:hAnsi="New York"/>
              </w:rPr>
              <w:t>DSUUU(small cell)</w:t>
            </w:r>
          </w:p>
          <w:p>
            <w:pPr>
              <w:spacing w:before="0" w:after="0" w:line="240" w:lineRule="auto"/>
              <w:ind w:right="-488" w:rightChars="-244"/>
              <w:jc w:val="left"/>
              <w:rPr>
                <w:rFonts w:ascii="New York" w:hAnsi="New York"/>
              </w:rPr>
            </w:pPr>
            <w:r>
              <w:rPr>
                <w:rFonts w:ascii="New York" w:hAnsi="New York"/>
              </w:rPr>
              <w:t>S=[10:2:2]</w:t>
            </w:r>
          </w:p>
        </w:tc>
        <w:tc>
          <w:tcPr>
            <w:tcW w:w="7654" w:type="dxa"/>
          </w:tcPr>
          <w:p>
            <w:pPr>
              <w:spacing w:before="0" w:after="0" w:line="240" w:lineRule="auto"/>
              <w:jc w:val="left"/>
              <w:rPr>
                <w:rFonts w:ascii="New York" w:hAnsi="New York"/>
              </w:rPr>
            </w:pPr>
            <w:r>
              <w:rPr>
                <w:rFonts w:ascii="New York" w:hAnsi="New York"/>
                <w:color w:val="0000FF"/>
              </w:rPr>
              <w:t>Macro</w:t>
            </w:r>
            <w:r>
              <w:rPr>
                <w:rFonts w:ascii="New York" w:hAnsi="New York"/>
                <w:lang w:eastAsia="zh-CN"/>
              </w:rPr>
              <w:t xml:space="preserve">: </w:t>
            </w: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zh-CN"/>
              </w:rPr>
              <w:t xml:space="preserve">Average </w:t>
            </w:r>
            <w:r>
              <w:rPr>
                <w:rFonts w:ascii="New York" w:hAnsi="New York"/>
                <w:lang w:eastAsia="ja-JP"/>
              </w:rPr>
              <w:t>Ratio of DL/UL traffic = {</w:t>
            </w:r>
            <w:r>
              <w:rPr>
                <w:rFonts w:ascii="New York" w:hAnsi="New York"/>
                <w:lang w:eastAsia="zh-CN"/>
              </w:rPr>
              <w:t>3</w:t>
            </w:r>
            <w:r>
              <w:rPr>
                <w:rFonts w:ascii="New York" w:hAnsi="New York"/>
                <w:lang w:eastAsia="ja-JP"/>
              </w:rPr>
              <w:t>:1}</w:t>
            </w:r>
          </w:p>
          <w:p>
            <w:pPr>
              <w:spacing w:before="0" w:after="0" w:line="240" w:lineRule="auto"/>
              <w:ind w:left="200" w:leftChars="100"/>
              <w:jc w:val="left"/>
              <w:rPr>
                <w:rFonts w:ascii="New York" w:hAnsi="New York" w:eastAsiaTheme="minorEastAsia"/>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p>
            <w:pPr>
              <w:spacing w:before="0" w:after="0" w:line="240" w:lineRule="auto"/>
              <w:jc w:val="left"/>
              <w:rPr>
                <w:rFonts w:ascii="New York" w:hAnsi="New York"/>
              </w:rPr>
            </w:pPr>
            <w:r>
              <w:rPr>
                <w:rFonts w:ascii="New York" w:hAnsi="New York" w:eastAsiaTheme="minorEastAsia"/>
                <w:color w:val="0000FF"/>
              </w:rPr>
              <w:t xml:space="preserve">Small cell: </w:t>
            </w: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ja-JP"/>
              </w:rPr>
              <w:t>Ratio of DL/UL traffic = {</w:t>
            </w:r>
            <w:r>
              <w:rPr>
                <w:rFonts w:ascii="New York" w:hAnsi="New York"/>
                <w:lang w:eastAsia="zh-CN"/>
              </w:rPr>
              <w:t>3:1</w:t>
            </w:r>
            <w:r>
              <w:rPr>
                <w:rFonts w:ascii="New York" w:hAnsi="New York"/>
                <w:lang w:eastAsia="ja-JP"/>
              </w:rPr>
              <w:t>}</w:t>
            </w:r>
          </w:p>
          <w:p>
            <w:pPr>
              <w:spacing w:before="0" w:after="0" w:line="240" w:lineRule="auto"/>
              <w:ind w:left="200" w:leftChars="100"/>
              <w:jc w:val="left"/>
              <w:rPr>
                <w:rFonts w:ascii="New York" w:hAnsi="New York" w:eastAsiaTheme="minorEastAsia"/>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tc>
      </w:tr>
    </w:tbl>
    <w:p>
      <w:pPr>
        <w:rPr>
          <w:lang w:val="en-GB" w:eastAsia="zh-CN"/>
        </w:rPr>
      </w:pPr>
    </w:p>
    <w:p>
      <w:pPr>
        <w:rPr>
          <w:i/>
          <w:lang w:val="en-GB" w:eastAsia="zh-CN"/>
        </w:rPr>
      </w:pPr>
      <w:r>
        <w:rPr>
          <w:rFonts w:hint="eastAsia"/>
          <w:b/>
          <w:i/>
          <w:u w:val="single"/>
          <w:lang w:val="en-GB" w:eastAsia="zh-CN"/>
        </w:rPr>
        <w:t>P</w:t>
      </w:r>
      <w:r>
        <w:rPr>
          <w:b/>
          <w:i/>
          <w:u w:val="single"/>
          <w:lang w:val="en-GB" w:eastAsia="zh-CN"/>
        </w:rPr>
        <w:t>roposal 13</w:t>
      </w:r>
      <w:r>
        <w:rPr>
          <w:i/>
          <w:lang w:val="en-GB" w:eastAsia="zh-CN"/>
        </w:rPr>
        <w:t>: Consider the following slot format traffic model for dynamic TDD simulation.</w:t>
      </w:r>
    </w:p>
    <w:p>
      <w:pPr>
        <w:pStyle w:val="115"/>
        <w:numPr>
          <w:ilvl w:val="0"/>
          <w:numId w:val="26"/>
        </w:numPr>
        <w:rPr>
          <w:i/>
          <w:lang w:eastAsia="zh-CN"/>
        </w:rPr>
      </w:pPr>
      <w:r>
        <w:rPr>
          <w:i/>
          <w:lang w:eastAsia="zh-CN"/>
        </w:rPr>
        <w:t>Note: different traffic models for Macro and Micro/Indoor office can also be considered.</w:t>
      </w:r>
    </w:p>
    <w:tbl>
      <w:tblPr>
        <w:tblStyle w:val="52"/>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Pr>
          <w:p>
            <w:pPr>
              <w:spacing w:before="0" w:after="0" w:line="240" w:lineRule="auto"/>
              <w:ind w:right="-488" w:rightChars="-244"/>
              <w:jc w:val="center"/>
              <w:rPr>
                <w:rFonts w:ascii="New York" w:hAnsi="New York"/>
              </w:rPr>
            </w:pPr>
            <w:r>
              <w:rPr>
                <w:rFonts w:ascii="New York" w:hAnsi="New York"/>
              </w:rPr>
              <w:t>TDD Case</w:t>
            </w:r>
          </w:p>
        </w:tc>
        <w:tc>
          <w:tcPr>
            <w:tcW w:w="7654" w:type="dxa"/>
          </w:tcPr>
          <w:p>
            <w:pPr>
              <w:spacing w:before="0" w:after="0" w:line="240" w:lineRule="auto"/>
              <w:ind w:right="-488" w:rightChars="-244"/>
              <w:jc w:val="center"/>
              <w:rPr>
                <w:rFonts w:ascii="New York" w:hAnsi="New York"/>
              </w:rPr>
            </w:pPr>
            <w:r>
              <w:rPr>
                <w:rFonts w:ascii="New York" w:hAnsi="New York"/>
              </w:rPr>
              <w:t>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left"/>
              <w:rPr>
                <w:rFonts w:ascii="New York" w:hAnsi="New York"/>
              </w:rPr>
            </w:pPr>
            <w:r>
              <w:rPr>
                <w:rFonts w:ascii="New York" w:hAnsi="New York"/>
              </w:rPr>
              <w:t>Legacy TDD</w:t>
            </w:r>
          </w:p>
          <w:p>
            <w:pPr>
              <w:spacing w:before="0" w:after="0" w:line="240" w:lineRule="auto"/>
              <w:ind w:right="-488" w:rightChars="-244"/>
              <w:jc w:val="left"/>
              <w:rPr>
                <w:rFonts w:ascii="New York" w:hAnsi="New York"/>
              </w:rPr>
            </w:pPr>
            <w:r>
              <w:rPr>
                <w:rFonts w:ascii="New York" w:hAnsi="New York"/>
              </w:rPr>
              <w:t>DDDSU, S=[10:2:2]</w:t>
            </w:r>
          </w:p>
        </w:tc>
        <w:tc>
          <w:tcPr>
            <w:tcW w:w="7654" w:type="dxa"/>
          </w:tcPr>
          <w:p>
            <w:pPr>
              <w:spacing w:before="0" w:after="0" w:line="240" w:lineRule="auto"/>
              <w:jc w:val="left"/>
              <w:rPr>
                <w:rFonts w:ascii="New York" w:hAnsi="New York"/>
              </w:rPr>
            </w:pP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zh-CN"/>
              </w:rPr>
              <w:t xml:space="preserve">Average </w:t>
            </w:r>
            <w:r>
              <w:rPr>
                <w:rFonts w:ascii="New York" w:hAnsi="New York"/>
                <w:lang w:eastAsia="ja-JP"/>
              </w:rPr>
              <w:t>Ratio of DL/UL traffic = {</w:t>
            </w:r>
            <w:r>
              <w:rPr>
                <w:rFonts w:ascii="New York" w:hAnsi="New York"/>
                <w:lang w:eastAsia="zh-CN"/>
              </w:rPr>
              <w:t>3</w:t>
            </w:r>
            <w:r>
              <w:rPr>
                <w:rFonts w:ascii="New York" w:hAnsi="New York"/>
                <w:lang w:eastAsia="ja-JP"/>
              </w:rPr>
              <w:t>:1}</w:t>
            </w:r>
          </w:p>
          <w:p>
            <w:pPr>
              <w:spacing w:before="0" w:after="0" w:line="240" w:lineRule="auto"/>
              <w:ind w:left="200" w:leftChars="100"/>
              <w:jc w:val="left"/>
              <w:rPr>
                <w:rFonts w:ascii="New York" w:hAnsi="New York" w:eastAsiaTheme="minorEastAsia"/>
                <w:lang w:eastAsia="zh-CN"/>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left"/>
              <w:rPr>
                <w:rFonts w:ascii="New York" w:hAnsi="New York"/>
              </w:rPr>
            </w:pPr>
            <w:r>
              <w:rPr>
                <w:rFonts w:ascii="New York" w:hAnsi="New York"/>
              </w:rPr>
              <w:t>Dynamic TDD</w:t>
            </w:r>
          </w:p>
          <w:p>
            <w:pPr>
              <w:spacing w:before="0" w:after="0" w:line="240" w:lineRule="auto"/>
              <w:ind w:right="-488" w:rightChars="-244"/>
              <w:jc w:val="left"/>
              <w:rPr>
                <w:rFonts w:ascii="New York" w:hAnsi="New York"/>
              </w:rPr>
            </w:pPr>
            <w:r>
              <w:rPr>
                <w:rFonts w:ascii="New York" w:hAnsi="New York"/>
              </w:rPr>
              <w:t>DDDSU (Marco)+</w:t>
            </w:r>
          </w:p>
          <w:p>
            <w:pPr>
              <w:spacing w:before="0" w:after="0" w:line="240" w:lineRule="auto"/>
              <w:ind w:right="-488" w:rightChars="-244"/>
              <w:jc w:val="left"/>
              <w:rPr>
                <w:rFonts w:ascii="New York" w:hAnsi="New York"/>
              </w:rPr>
            </w:pPr>
            <w:r>
              <w:rPr>
                <w:rFonts w:ascii="New York" w:hAnsi="New York"/>
              </w:rPr>
              <w:t>DSUUU(small cell)</w:t>
            </w:r>
          </w:p>
          <w:p>
            <w:pPr>
              <w:spacing w:before="0" w:after="0" w:line="240" w:lineRule="auto"/>
              <w:ind w:right="-488" w:rightChars="-244"/>
              <w:jc w:val="left"/>
              <w:rPr>
                <w:rFonts w:ascii="New York" w:hAnsi="New York"/>
              </w:rPr>
            </w:pPr>
            <w:r>
              <w:rPr>
                <w:rFonts w:ascii="New York" w:hAnsi="New York"/>
              </w:rPr>
              <w:t>S=[10:2:2]</w:t>
            </w:r>
          </w:p>
        </w:tc>
        <w:tc>
          <w:tcPr>
            <w:tcW w:w="7654" w:type="dxa"/>
          </w:tcPr>
          <w:p>
            <w:pPr>
              <w:spacing w:before="0" w:after="0" w:line="240" w:lineRule="auto"/>
              <w:jc w:val="left"/>
              <w:rPr>
                <w:rFonts w:ascii="New York" w:hAnsi="New York"/>
              </w:rPr>
            </w:pPr>
            <w:r>
              <w:rPr>
                <w:rFonts w:ascii="New York" w:hAnsi="New York"/>
                <w:color w:val="0000FF"/>
              </w:rPr>
              <w:t>Macro</w:t>
            </w:r>
            <w:r>
              <w:rPr>
                <w:rFonts w:ascii="New York" w:hAnsi="New York"/>
                <w:lang w:eastAsia="zh-CN"/>
              </w:rPr>
              <w:t xml:space="preserve">: </w:t>
            </w: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zh-CN"/>
              </w:rPr>
              <w:t xml:space="preserve">Average </w:t>
            </w:r>
            <w:r>
              <w:rPr>
                <w:rFonts w:ascii="New York" w:hAnsi="New York"/>
                <w:lang w:eastAsia="ja-JP"/>
              </w:rPr>
              <w:t>Ratio of DL/UL traffic = {</w:t>
            </w:r>
            <w:r>
              <w:rPr>
                <w:rFonts w:ascii="New York" w:hAnsi="New York"/>
                <w:lang w:eastAsia="zh-CN"/>
              </w:rPr>
              <w:t>3</w:t>
            </w:r>
            <w:r>
              <w:rPr>
                <w:rFonts w:ascii="New York" w:hAnsi="New York"/>
                <w:lang w:eastAsia="ja-JP"/>
              </w:rPr>
              <w:t>:1}</w:t>
            </w:r>
          </w:p>
          <w:p>
            <w:pPr>
              <w:spacing w:before="0" w:after="0" w:line="240" w:lineRule="auto"/>
              <w:ind w:left="200" w:leftChars="100"/>
              <w:jc w:val="left"/>
              <w:rPr>
                <w:rFonts w:ascii="New York" w:hAnsi="New York" w:eastAsiaTheme="minorEastAsia"/>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p>
            <w:pPr>
              <w:spacing w:before="0" w:after="0" w:line="240" w:lineRule="auto"/>
              <w:jc w:val="left"/>
              <w:rPr>
                <w:rFonts w:ascii="New York" w:hAnsi="New York"/>
              </w:rPr>
            </w:pPr>
            <w:r>
              <w:rPr>
                <w:rFonts w:ascii="New York" w:hAnsi="New York" w:eastAsiaTheme="minorEastAsia"/>
                <w:color w:val="0000FF"/>
              </w:rPr>
              <w:t xml:space="preserve">Small cell: </w:t>
            </w: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ja-JP"/>
              </w:rPr>
              <w:t>Ratio of DL/UL traffic = {</w:t>
            </w:r>
            <w:r>
              <w:rPr>
                <w:rFonts w:ascii="New York" w:hAnsi="New York"/>
                <w:lang w:eastAsia="zh-CN"/>
              </w:rPr>
              <w:t>3:1</w:t>
            </w:r>
            <w:r>
              <w:rPr>
                <w:rFonts w:ascii="New York" w:hAnsi="New York"/>
                <w:lang w:eastAsia="ja-JP"/>
              </w:rPr>
              <w:t>}</w:t>
            </w:r>
          </w:p>
          <w:p>
            <w:pPr>
              <w:spacing w:before="0" w:after="0" w:line="240" w:lineRule="auto"/>
              <w:ind w:left="200" w:leftChars="100"/>
              <w:jc w:val="left"/>
              <w:rPr>
                <w:rFonts w:ascii="New York" w:hAnsi="New York" w:eastAsiaTheme="minorEastAsia"/>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tc>
      </w:tr>
    </w:tbl>
    <w:p>
      <w:pPr>
        <w:rPr>
          <w:lang w:val="en-GB" w:eastAsia="zh-CN"/>
        </w:rPr>
      </w:pPr>
    </w:p>
    <w:p>
      <w:pPr>
        <w:pStyle w:val="4"/>
        <w:rPr>
          <w:lang w:eastAsia="zh-CN"/>
        </w:rPr>
      </w:pPr>
      <w:r>
        <w:rPr>
          <w:rFonts w:hint="eastAsia"/>
          <w:lang w:eastAsia="zh-CN"/>
        </w:rPr>
        <w:t>P</w:t>
      </w:r>
      <w:r>
        <w:rPr>
          <w:lang w:eastAsia="zh-CN"/>
        </w:rPr>
        <w:t>erformance metric</w:t>
      </w:r>
    </w:p>
    <w:p>
      <w:pPr>
        <w:rPr>
          <w:lang w:val="en-GB" w:eastAsia="zh-CN"/>
        </w:rPr>
      </w:pPr>
      <w:r>
        <w:rPr>
          <w:rFonts w:hint="eastAsia"/>
          <w:lang w:val="en-GB" w:eastAsia="zh-CN"/>
        </w:rPr>
        <w:t>R</w:t>
      </w:r>
      <w:r>
        <w:rPr>
          <w:lang w:val="en-GB" w:eastAsia="zh-CN"/>
        </w:rPr>
        <w:t xml:space="preserve">egarding the RU definition for dynamic TDD, it is still FFS in RAN1#110’s discussion.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bCs/>
                <w:highlight w:val="green"/>
                <w:lang w:val="en-GB" w:eastAsia="ko-KR"/>
              </w:rPr>
            </w:pPr>
            <w:r>
              <w:rPr>
                <w:rFonts w:ascii="New York" w:hAnsi="New York"/>
                <w:b/>
                <w:bCs/>
                <w:highlight w:val="green"/>
                <w:lang w:eastAsia="ko-KR"/>
              </w:rPr>
              <w:t>Agreement</w:t>
            </w:r>
          </w:p>
          <w:p>
            <w:pPr>
              <w:tabs>
                <w:tab w:val="left" w:pos="720"/>
              </w:tabs>
              <w:spacing w:before="0" w:after="0" w:line="240" w:lineRule="auto"/>
              <w:rPr>
                <w:rFonts w:ascii="New York" w:hAnsi="New York"/>
                <w:bCs/>
                <w:iCs/>
              </w:rPr>
            </w:pPr>
            <w:r>
              <w:rPr>
                <w:rFonts w:ascii="New York" w:hAnsi="New York"/>
                <w:bCs/>
                <w:iCs/>
              </w:rPr>
              <w:t>Two types of RU (Resource utilization) are defined for SBFD evaluation.</w:t>
            </w:r>
          </w:p>
          <w:p>
            <w:pPr>
              <w:pStyle w:val="115"/>
              <w:numPr>
                <w:ilvl w:val="0"/>
                <w:numId w:val="27"/>
              </w:numPr>
              <w:spacing w:before="0" w:after="0" w:line="240" w:lineRule="auto"/>
              <w:ind w:left="720" w:hanging="300"/>
              <w:jc w:val="left"/>
              <w:rPr>
                <w:rFonts w:ascii="New York" w:hAnsi="New York"/>
                <w:bCs/>
                <w:iCs/>
                <w:szCs w:val="20"/>
              </w:rPr>
            </w:pPr>
            <w:r>
              <w:rPr>
                <w:rFonts w:ascii="New York" w:hAnsi="New York"/>
                <w:bCs/>
                <w:iCs/>
                <w:szCs w:val="20"/>
              </w:rPr>
              <w:t>Type-1 RU: DL/UL Type-1 RU = Number of RBs per cell used by traffic for the given link direction during observation time / Total number of all the RBs per cell including DL, UL and guard bands over observation time.</w:t>
            </w:r>
          </w:p>
          <w:p>
            <w:pPr>
              <w:pStyle w:val="115"/>
              <w:numPr>
                <w:ilvl w:val="0"/>
                <w:numId w:val="27"/>
              </w:numPr>
              <w:spacing w:before="0" w:after="0" w:line="240" w:lineRule="auto"/>
              <w:ind w:left="720" w:hanging="300"/>
              <w:jc w:val="left"/>
              <w:rPr>
                <w:rFonts w:ascii="New York" w:hAnsi="New York"/>
                <w:bCs/>
                <w:iCs/>
                <w:szCs w:val="20"/>
              </w:rPr>
            </w:pPr>
            <w:r>
              <w:rPr>
                <w:rFonts w:ascii="New York" w:hAnsi="New York"/>
                <w:bCs/>
                <w:iCs/>
                <w:szCs w:val="20"/>
              </w:rPr>
              <w:t>Type-2 RU (Follow TR 36.814): DL/UL Type-2 RU = Number of RBs per cell used by traffic for the given link direction during observation time / Total number of RBs per cell available for traffic for the given link direction over observation time</w:t>
            </w:r>
          </w:p>
          <w:p>
            <w:pPr>
              <w:pStyle w:val="115"/>
              <w:numPr>
                <w:ilvl w:val="0"/>
                <w:numId w:val="27"/>
              </w:numPr>
              <w:spacing w:before="0" w:after="0" w:line="240" w:lineRule="auto"/>
              <w:ind w:left="720" w:hanging="300"/>
              <w:jc w:val="left"/>
              <w:rPr>
                <w:rFonts w:ascii="New York" w:hAnsi="New York"/>
                <w:bCs/>
                <w:iCs/>
                <w:szCs w:val="20"/>
              </w:rPr>
            </w:pPr>
            <w:r>
              <w:rPr>
                <w:rFonts w:ascii="New York" w:hAnsi="New York"/>
                <w:bCs/>
                <w:iCs/>
                <w:szCs w:val="20"/>
              </w:rPr>
              <w:t>Note: In case of MU-MIMO, one RB allocated to N users within a cell is only counted as used once.</w:t>
            </w:r>
          </w:p>
          <w:p>
            <w:pPr>
              <w:pStyle w:val="115"/>
              <w:numPr>
                <w:ilvl w:val="0"/>
                <w:numId w:val="27"/>
              </w:numPr>
              <w:spacing w:before="0" w:after="0" w:line="240" w:lineRule="auto"/>
              <w:ind w:left="720" w:hanging="300"/>
              <w:jc w:val="left"/>
              <w:rPr>
                <w:rFonts w:ascii="New York" w:hAnsi="New York"/>
                <w:bCs/>
                <w:iCs/>
                <w:szCs w:val="20"/>
              </w:rPr>
            </w:pPr>
            <w:r>
              <w:rPr>
                <w:rFonts w:ascii="New York" w:hAnsi="New York"/>
                <w:bCs/>
                <w:iCs/>
                <w:szCs w:val="20"/>
              </w:rPr>
              <w:t>Companies are to submit results for both RU definitions</w:t>
            </w:r>
          </w:p>
          <w:p>
            <w:pPr>
              <w:pStyle w:val="115"/>
              <w:numPr>
                <w:ilvl w:val="0"/>
                <w:numId w:val="27"/>
              </w:numPr>
              <w:spacing w:before="0" w:after="0" w:line="240" w:lineRule="auto"/>
              <w:ind w:left="720" w:hanging="300"/>
              <w:jc w:val="left"/>
              <w:rPr>
                <w:rFonts w:ascii="New York" w:hAnsi="New York"/>
                <w:bCs/>
                <w:iCs/>
                <w:szCs w:val="20"/>
              </w:rPr>
            </w:pPr>
            <w:r>
              <w:rPr>
                <w:rFonts w:ascii="New York" w:hAnsi="New York"/>
                <w:bCs/>
                <w:iCs/>
                <w:szCs w:val="20"/>
              </w:rPr>
              <w:t>FFS: RU definition for dynamic TDD evaluations</w:t>
            </w:r>
          </w:p>
        </w:tc>
      </w:tr>
    </w:tbl>
    <w:p>
      <w:pPr>
        <w:rPr>
          <w:lang w:val="en-GB" w:eastAsia="zh-CN"/>
        </w:rPr>
      </w:pPr>
    </w:p>
    <w:p>
      <w:pPr>
        <w:rPr>
          <w:lang w:val="en-GB" w:eastAsia="zh-CN"/>
        </w:rPr>
      </w:pPr>
      <w:r>
        <w:rPr>
          <w:lang w:val="en-GB" w:eastAsia="zh-CN"/>
        </w:rPr>
        <w:t xml:space="preserve">From our perspective, Type-2 RU definition is sufficient, which is the same as legacy definition for previous simulation. </w:t>
      </w:r>
    </w:p>
    <w:p>
      <w:pPr>
        <w:rPr>
          <w:i/>
          <w:lang w:val="en-GB" w:eastAsia="zh-CN"/>
        </w:rPr>
      </w:pPr>
      <w:r>
        <w:rPr>
          <w:rFonts w:hint="eastAsia"/>
          <w:b/>
          <w:i/>
          <w:u w:val="single"/>
          <w:lang w:val="en-GB" w:eastAsia="zh-CN"/>
        </w:rPr>
        <w:t>P</w:t>
      </w:r>
      <w:r>
        <w:rPr>
          <w:b/>
          <w:i/>
          <w:u w:val="single"/>
          <w:lang w:val="en-GB" w:eastAsia="zh-CN"/>
        </w:rPr>
        <w:t>roposal 14</w:t>
      </w:r>
      <w:r>
        <w:rPr>
          <w:i/>
          <w:lang w:val="en-GB" w:eastAsia="zh-CN"/>
        </w:rPr>
        <w:t>: Apply Type-2 RU definition for dynamic TDD simulation.</w:t>
      </w:r>
    </w:p>
    <w:p>
      <w:pPr>
        <w:rPr>
          <w:lang w:val="en-GB" w:eastAsia="zh-CN"/>
        </w:rPr>
      </w:pPr>
    </w:p>
    <w:p>
      <w:pPr>
        <w:pStyle w:val="2"/>
        <w:rPr>
          <w:lang w:eastAsia="zh-CN"/>
        </w:rPr>
      </w:pPr>
      <w:r>
        <w:rPr>
          <w:lang w:eastAsia="zh-CN"/>
        </w:rPr>
        <w:t>Preliminary simulation results</w:t>
      </w:r>
    </w:p>
    <w:p>
      <w:pPr>
        <w:pStyle w:val="3"/>
        <w:rPr>
          <w:lang w:eastAsia="zh-CN"/>
        </w:rPr>
      </w:pPr>
      <w:r>
        <w:rPr>
          <w:rFonts w:hint="eastAsia"/>
          <w:lang w:eastAsia="zh-CN"/>
        </w:rPr>
        <w:t>S</w:t>
      </w:r>
      <w:r>
        <w:rPr>
          <w:lang w:eastAsia="zh-CN"/>
        </w:rPr>
        <w:t>imulation assumptions</w:t>
      </w:r>
    </w:p>
    <w:p>
      <w:pPr>
        <w:rPr>
          <w:lang w:val="en-GB" w:eastAsia="zh-CN"/>
        </w:rPr>
      </w:pPr>
      <w:r>
        <w:rPr>
          <w:rFonts w:hint="eastAsia"/>
          <w:lang w:val="en-GB" w:eastAsia="zh-CN"/>
        </w:rPr>
        <w:t>W</w:t>
      </w:r>
      <w:r>
        <w:rPr>
          <w:lang w:val="en-GB" w:eastAsia="zh-CN"/>
        </w:rPr>
        <w:t>e perform SLS and get some preliminary simulation results for Indoor Hotspot and Dense urban (two layers). In RAN1#110 meeting, several antenna configurations were agreed. Considering different antenna configurations may have big impact on the SBFD performance especially if different antenna configurations are configured with different antenna elements. Thus, in this section, we provided simulation results for “SBFD Option1-Method 1” and “SBFD Option2: Method 2-1”.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val="en-GB" w:eastAsia="zh-CN"/>
              </w:rPr>
            </w:pPr>
            <w:r>
              <w:rPr>
                <w:rFonts w:ascii="New York" w:hAnsi="New York"/>
                <w:lang w:val="en-GB" w:eastAsia="zh-CN"/>
              </w:rPr>
              <w:t>SBFD Option1-Method 1</w:t>
            </w:r>
          </w:p>
        </w:tc>
        <w:tc>
          <w:tcPr>
            <w:tcW w:w="7932" w:type="dxa"/>
          </w:tcPr>
          <w:p>
            <w:pPr>
              <w:spacing w:before="120" w:line="280" w:lineRule="atLeast"/>
              <w:rPr>
                <w:rFonts w:ascii="New York" w:hAnsi="New York"/>
                <w:lang w:val="en-GB" w:eastAsia="zh-CN"/>
              </w:rPr>
            </w:pPr>
            <w:r>
              <w:rPr>
                <w:rFonts w:ascii="New York" w:hAnsi="New York"/>
                <w:lang w:eastAsia="zh-CN"/>
              </w:rPr>
              <w:drawing>
                <wp:inline distT="0" distB="0" distL="0" distR="0">
                  <wp:extent cx="4465320" cy="10439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5643" cy="1044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val="en-GB" w:eastAsia="zh-CN"/>
              </w:rPr>
            </w:pPr>
            <w:r>
              <w:rPr>
                <w:rFonts w:ascii="New York" w:hAnsi="New York"/>
                <w:lang w:val="en-GB" w:eastAsia="zh-CN"/>
              </w:rPr>
              <w:t>SBFD Option2: Method 2-1</w:t>
            </w:r>
          </w:p>
        </w:tc>
        <w:tc>
          <w:tcPr>
            <w:tcW w:w="7932" w:type="dxa"/>
          </w:tcPr>
          <w:p>
            <w:pPr>
              <w:spacing w:before="120" w:line="280" w:lineRule="atLeast"/>
              <w:rPr>
                <w:rFonts w:ascii="New York" w:hAnsi="New York"/>
                <w:lang w:val="en-GB" w:eastAsia="zh-CN"/>
              </w:rPr>
            </w:pPr>
            <w:r>
              <w:rPr>
                <w:rFonts w:ascii="New York" w:hAnsi="New York"/>
                <w:lang w:eastAsia="zh-CN"/>
              </w:rPr>
              <w:drawing>
                <wp:inline distT="0" distB="0" distL="0" distR="0">
                  <wp:extent cx="4439285" cy="10077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bl>
    <w:p>
      <w:pPr>
        <w:rPr>
          <w:lang w:val="en-GB" w:eastAsia="zh-CN"/>
        </w:rPr>
      </w:pPr>
    </w:p>
    <w:p>
      <w:pPr>
        <w:rPr>
          <w:lang w:val="en-GB" w:eastAsia="zh-CN"/>
        </w:rPr>
      </w:pPr>
      <w:r>
        <w:rPr>
          <w:rFonts w:hint="eastAsia"/>
          <w:lang w:val="en-GB" w:eastAsia="zh-CN"/>
        </w:rPr>
        <w:t>T</w:t>
      </w:r>
      <w:r>
        <w:rPr>
          <w:lang w:val="en-GB" w:eastAsia="zh-CN"/>
        </w:rPr>
        <w:t xml:space="preserve">wo baseline TDD slot formats are assumed in our simulation. </w:t>
      </w:r>
    </w:p>
    <w:p>
      <w:pPr>
        <w:pStyle w:val="115"/>
        <w:numPr>
          <w:ilvl w:val="0"/>
          <w:numId w:val="28"/>
        </w:numPr>
        <w:rPr>
          <w:lang w:eastAsia="zh-CN"/>
        </w:rPr>
      </w:pPr>
      <w:r>
        <w:rPr>
          <w:lang w:eastAsia="zh-CN"/>
        </w:rPr>
        <w:t>Baseline#1: (DDSUU), in this case, the DL/UL resource ratio is almost the same as SBFD (XXXXU).</w:t>
      </w:r>
    </w:p>
    <w:p>
      <w:pPr>
        <w:pStyle w:val="115"/>
        <w:numPr>
          <w:ilvl w:val="0"/>
          <w:numId w:val="28"/>
        </w:numPr>
        <w:rPr>
          <w:lang w:eastAsia="zh-CN"/>
        </w:rPr>
      </w:pPr>
      <w:r>
        <w:rPr>
          <w:lang w:eastAsia="zh-CN"/>
        </w:rPr>
        <w:t>Baseline#2: (DDDSU), in this case, the UL resource in SBFD (XXXXU) is increased compared with baseline#2.</w:t>
      </w:r>
    </w:p>
    <w:p>
      <w:pPr>
        <w:rPr>
          <w:lang w:eastAsia="zh-CN"/>
        </w:rPr>
      </w:pPr>
      <w:r>
        <w:rPr>
          <w:rFonts w:hint="eastAsia"/>
          <w:lang w:eastAsia="zh-CN"/>
        </w:rPr>
        <w:t>T</w:t>
      </w:r>
      <w:r>
        <w:rPr>
          <w:lang w:eastAsia="zh-CN"/>
        </w:rPr>
        <w:t xml:space="preserve">he simulation assumptions for “SBFD Option2: Method 2-1” </w:t>
      </w:r>
      <w:r>
        <w:rPr>
          <w:rFonts w:hint="eastAsia"/>
          <w:lang w:eastAsia="zh-CN"/>
        </w:rPr>
        <w:t xml:space="preserve">and Legacy TDD slot format using Baseline #2 </w:t>
      </w:r>
      <w:r>
        <w:rPr>
          <w:lang w:eastAsia="zh-CN"/>
        </w:rPr>
        <w:t>are captured in our contribution R1-2205959 submitted in RAN1#110 meeting. The results are copied in this section and the simulation assumptions for</w:t>
      </w:r>
      <w:r>
        <w:rPr>
          <w:rFonts w:hint="eastAsia"/>
          <w:lang w:eastAsia="zh-CN"/>
        </w:rPr>
        <w:t>“</w:t>
      </w:r>
      <w:r>
        <w:rPr>
          <w:lang w:eastAsia="zh-CN"/>
        </w:rPr>
        <w:t>SBFD Option2: Method 2-1” are captured in the Appendix 8.1 as well for convenient comparison. The simulation assumptions for “SBFD Option</w:t>
      </w:r>
      <w:r>
        <w:rPr>
          <w:rFonts w:hint="eastAsia"/>
          <w:lang w:eastAsia="zh-CN"/>
        </w:rPr>
        <w:t>1</w:t>
      </w:r>
      <w:r>
        <w:rPr>
          <w:lang w:eastAsia="zh-CN"/>
        </w:rPr>
        <w:t>: Method</w:t>
      </w:r>
      <w:r>
        <w:rPr>
          <w:rFonts w:hint="eastAsia"/>
          <w:lang w:eastAsia="zh-CN"/>
        </w:rPr>
        <w:t xml:space="preserve"> </w:t>
      </w:r>
      <w:r>
        <w:rPr>
          <w:lang w:eastAsia="zh-CN"/>
        </w:rPr>
        <w:t>1”</w:t>
      </w:r>
      <w:r>
        <w:rPr>
          <w:rFonts w:hint="eastAsia"/>
          <w:lang w:eastAsia="zh-CN"/>
        </w:rPr>
        <w:t xml:space="preserve"> </w:t>
      </w:r>
      <w:r>
        <w:rPr>
          <w:lang w:eastAsia="zh-CN"/>
        </w:rPr>
        <w:t xml:space="preserve">are captured in Appendix 8.2. </w:t>
      </w:r>
    </w:p>
    <w:p>
      <w:pPr>
        <w:rPr>
          <w:lang w:eastAsia="zh-CN"/>
        </w:rPr>
      </w:pPr>
      <w:r>
        <w:rPr>
          <w:lang w:eastAsia="zh-CN"/>
        </w:rPr>
        <w:t>Due to the limited simulation time, the simulation assumptions for “SBFD Option</w:t>
      </w:r>
      <w:r>
        <w:rPr>
          <w:rFonts w:hint="eastAsia"/>
          <w:lang w:eastAsia="zh-CN"/>
        </w:rPr>
        <w:t>1</w:t>
      </w:r>
      <w:r>
        <w:rPr>
          <w:lang w:eastAsia="zh-CN"/>
        </w:rPr>
        <w:t>: Method</w:t>
      </w:r>
      <w:r>
        <w:rPr>
          <w:rFonts w:hint="eastAsia"/>
          <w:lang w:eastAsia="zh-CN"/>
        </w:rPr>
        <w:t xml:space="preserve"> </w:t>
      </w:r>
      <w:r>
        <w:rPr>
          <w:lang w:eastAsia="zh-CN"/>
        </w:rPr>
        <w:t>1” and “SBFD Option2: Method 2-1” are not aligned yet. Although the simulation assumptions are not exactly the same, some high-level observations can be drawn based on the existing simulation results.</w:t>
      </w:r>
      <w:r>
        <w:rPr>
          <w:rFonts w:hint="eastAsia"/>
          <w:lang w:eastAsia="zh-CN"/>
        </w:rPr>
        <w:t xml:space="preserve"> </w:t>
      </w:r>
    </w:p>
    <w:p>
      <w:pPr>
        <w:pStyle w:val="3"/>
        <w:rPr>
          <w:lang w:eastAsia="zh-CN"/>
        </w:rPr>
      </w:pPr>
      <w:r>
        <w:rPr>
          <w:rFonts w:hint="eastAsia"/>
          <w:lang w:eastAsia="zh-CN"/>
        </w:rPr>
        <w:t>S</w:t>
      </w:r>
      <w:r>
        <w:rPr>
          <w:lang w:eastAsia="zh-CN"/>
        </w:rPr>
        <w:t>imulation results</w:t>
      </w:r>
    </w:p>
    <w:p>
      <w:pPr>
        <w:pStyle w:val="4"/>
        <w:rPr>
          <w:lang w:val="en-US" w:eastAsia="zh-CN"/>
        </w:rPr>
      </w:pPr>
      <w:r>
        <w:rPr>
          <w:rFonts w:hint="eastAsia"/>
          <w:lang w:eastAsia="zh-CN"/>
        </w:rPr>
        <w:t>I</w:t>
      </w:r>
      <w:r>
        <w:rPr>
          <w:lang w:eastAsia="zh-CN"/>
        </w:rPr>
        <w:t>ndoor</w:t>
      </w:r>
      <w:r>
        <w:rPr>
          <w:rFonts w:hint="eastAsia"/>
          <w:lang w:val="en-US" w:eastAsia="zh-CN"/>
        </w:rPr>
        <w:t xml:space="preserve"> Hotspot</w:t>
      </w:r>
    </w:p>
    <w:p>
      <w:pPr>
        <w:pStyle w:val="5"/>
        <w:rPr>
          <w:lang w:val="en-US" w:eastAsia="zh-CN"/>
        </w:rPr>
      </w:pPr>
      <w:r>
        <w:rPr>
          <w:lang w:val="en-US" w:eastAsia="zh-CN"/>
        </w:rPr>
        <w:t>SBFD Option2: Method 2-1</w:t>
      </w:r>
    </w:p>
    <w:tbl>
      <w:tblPr>
        <w:tblStyle w:val="52"/>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shd w:val="clear" w:color="auto" w:fill="FFC000" w:themeFill="accent4"/>
          </w:tcPr>
          <w:p>
            <w:pPr>
              <w:keepNext/>
              <w:keepLines/>
              <w:spacing w:before="120" w:after="0" w:line="280" w:lineRule="atLeast"/>
              <w:jc w:val="center"/>
              <w:rPr>
                <w:rFonts w:ascii="New York" w:hAnsi="New York"/>
                <w:b/>
                <w:lang w:eastAsia="zh-CN"/>
              </w:rPr>
            </w:pPr>
            <w:r>
              <w:rPr>
                <w:rFonts w:ascii="New York" w:hAnsi="New York" w:eastAsiaTheme="minorEastAsia"/>
                <w:b/>
                <w:bCs/>
              </w:rPr>
              <w:t>Table 5-1: Indoor Hotspot λd/ λu</w:t>
            </w:r>
            <w:r>
              <w:rPr>
                <w:rFonts w:ascii="New York" w:hAnsi="New York" w:eastAsiaTheme="minorEastAsia"/>
                <w:b/>
                <w:bCs/>
                <w:lang w:eastAsia="zh-CN"/>
              </w:rPr>
              <w:t xml:space="preserve"> : 10/1.25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0CECE" w:themeFill="background2" w:themeFillShade="E6"/>
          </w:tcPr>
          <w:p>
            <w:pPr>
              <w:keepNext/>
              <w:keepLines/>
              <w:spacing w:before="0" w:after="0" w:line="240" w:lineRule="auto"/>
              <w:jc w:val="center"/>
              <w:rPr>
                <w:rFonts w:ascii="New York" w:hAnsi="New York"/>
                <w:b/>
                <w:lang w:eastAsia="zh-CN"/>
              </w:rPr>
            </w:pPr>
            <w:r>
              <w:rPr>
                <w:rFonts w:ascii="New York" w:hAnsi="New York"/>
                <w:b/>
                <w:lang w:eastAsia="zh-CN"/>
              </w:rPr>
              <w:t>DL</w:t>
            </w:r>
            <w:r>
              <w:rPr>
                <w:rFonts w:ascii="New York" w:hAnsi="New York"/>
              </w:rPr>
              <w:t xml:space="preserve">: </w:t>
            </w:r>
            <w:r>
              <w:rPr>
                <w:rFonts w:ascii="New York" w:hAnsi="New York"/>
                <w:b/>
                <w:lang w:eastAsia="zh-CN"/>
              </w:rPr>
              <w:t>Mean of Average UPT</w:t>
            </w:r>
          </w:p>
        </w:tc>
        <w:tc>
          <w:tcPr>
            <w:tcW w:w="4536" w:type="dxa"/>
            <w:shd w:val="clear" w:color="auto" w:fill="D0CECE" w:themeFill="background2" w:themeFillShade="E6"/>
          </w:tcPr>
          <w:p>
            <w:pPr>
              <w:keepNext/>
              <w:keepLines/>
              <w:spacing w:before="0" w:after="0" w:line="240" w:lineRule="auto"/>
              <w:jc w:val="center"/>
              <w:rPr>
                <w:rFonts w:ascii="New York" w:hAnsi="New York"/>
                <w:b/>
                <w:lang w:eastAsia="zh-CN"/>
              </w:rPr>
            </w:pPr>
            <w:r>
              <w:rPr>
                <w:rFonts w:ascii="New York" w:hAnsi="New York"/>
                <w:b/>
                <w:lang w:eastAsia="zh-CN"/>
              </w:rPr>
              <w:t>DL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keepNext/>
              <w:keepLines/>
              <w:spacing w:before="120" w:line="280" w:lineRule="atLeast"/>
              <w:jc w:val="left"/>
              <w:rPr>
                <w:rFonts w:ascii="New York" w:hAnsi="New York"/>
                <w:lang w:eastAsia="zh-CN"/>
              </w:rPr>
            </w:pPr>
            <w:r>
              <w:rPr>
                <w:rFonts w:ascii="New York" w:hAnsi="New York"/>
                <w:lang w:eastAsia="zh-CN"/>
              </w:rPr>
              <w:drawing>
                <wp:inline distT="0" distB="0" distL="0" distR="0">
                  <wp:extent cx="3460115" cy="2084705"/>
                  <wp:effectExtent l="0" t="0" r="698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18"/>
                          <a:stretch>
                            <a:fillRect/>
                          </a:stretch>
                        </pic:blipFill>
                        <pic:spPr>
                          <a:xfrm>
                            <a:off x="0" y="0"/>
                            <a:ext cx="3460115" cy="2084705"/>
                          </a:xfrm>
                          <a:prstGeom prst="rect">
                            <a:avLst/>
                          </a:prstGeom>
                        </pic:spPr>
                      </pic:pic>
                    </a:graphicData>
                  </a:graphic>
                </wp:inline>
              </w:drawing>
            </w:r>
          </w:p>
          <w:p>
            <w:pPr>
              <w:keepNext/>
              <w:keepLines/>
              <w:spacing w:before="0" w:after="0" w:line="240" w:lineRule="auto"/>
              <w:jc w:val="left"/>
              <w:rPr>
                <w:rFonts w:ascii="New York" w:hAnsi="New York"/>
                <w:lang w:eastAsia="zh-CN"/>
              </w:rPr>
            </w:pPr>
            <w:r>
              <w:rPr>
                <w:rFonts w:ascii="New York" w:hAnsi="New York"/>
                <w:lang w:eastAsia="zh-CN"/>
              </w:rPr>
              <w:t>DL performance based on 83.13% RU for Legacy TDD and 92.22% RU for SBFD</w:t>
            </w:r>
          </w:p>
        </w:tc>
        <w:tc>
          <w:tcPr>
            <w:tcW w:w="4536" w:type="dxa"/>
          </w:tcPr>
          <w:p>
            <w:pPr>
              <w:keepNext/>
              <w:keepLines/>
              <w:spacing w:before="120" w:line="280" w:lineRule="atLeast"/>
              <w:jc w:val="center"/>
              <w:rPr>
                <w:rFonts w:ascii="New York" w:hAnsi="New York"/>
              </w:rPr>
            </w:pPr>
            <w:r>
              <w:rPr>
                <w:rFonts w:ascii="New York" w:hAnsi="New York"/>
              </w:rPr>
              <w:object>
                <v:shape id="_x0000_i1027" o:spt="75" type="#_x0000_t75" style="height:196.1pt;width:176.25pt;" o:ole="t" filled="t" o:preferrelative="t" stroked="f" coordsize="21600,21600">
                  <v:path/>
                  <v:fill on="t" focussize="0,0"/>
                  <v:stroke on="f" joinstyle="miter"/>
                  <v:imagedata r:id="rId20" o:title=""/>
                  <o:lock v:ext="edit" aspectratio="t"/>
                  <w10:wrap type="none"/>
                  <w10:anchorlock/>
                </v:shape>
                <o:OLEObject Type="Embed" ProgID="StaticMetafile" ShapeID="_x0000_i1027" DrawAspect="Content" ObjectID="_1468075727" r:id="rId1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EEAF6" w:themeFill="accent1" w:themeFillTint="33"/>
          </w:tcPr>
          <w:p>
            <w:pPr>
              <w:keepNext/>
              <w:keepLines/>
              <w:spacing w:before="0" w:after="0" w:line="240" w:lineRule="auto"/>
              <w:jc w:val="center"/>
              <w:rPr>
                <w:rFonts w:ascii="New York" w:hAnsi="New York"/>
                <w:b/>
                <w:lang w:eastAsia="zh-CN"/>
              </w:rPr>
            </w:pPr>
            <w:r>
              <w:rPr>
                <w:rFonts w:ascii="New York" w:hAnsi="New York"/>
                <w:b/>
                <w:lang w:eastAsia="zh-CN"/>
              </w:rPr>
              <w:t>UL: Mean of Average UPT</w:t>
            </w:r>
          </w:p>
        </w:tc>
        <w:tc>
          <w:tcPr>
            <w:tcW w:w="4536" w:type="dxa"/>
            <w:shd w:val="clear" w:color="auto" w:fill="DEEAF6" w:themeFill="accent1" w:themeFillTint="33"/>
          </w:tcPr>
          <w:p>
            <w:pPr>
              <w:keepNext/>
              <w:keepLines/>
              <w:spacing w:before="0" w:after="0" w:line="240" w:lineRule="auto"/>
              <w:jc w:val="center"/>
              <w:rPr>
                <w:rFonts w:ascii="New York" w:hAnsi="New York"/>
                <w:b/>
                <w:lang w:eastAsia="zh-CN"/>
              </w:rPr>
            </w:pPr>
            <w:r>
              <w:rPr>
                <w:rFonts w:ascii="New York" w:hAnsi="New York"/>
                <w:b/>
                <w:lang w:eastAsia="zh-CN"/>
              </w:rPr>
              <w:t>UL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keepNext/>
              <w:keepLines/>
              <w:spacing w:before="120" w:line="280" w:lineRule="atLeast"/>
              <w:jc w:val="left"/>
              <w:rPr>
                <w:rFonts w:ascii="New York" w:hAnsi="New York"/>
                <w:lang w:val="en-GB" w:eastAsia="zh-CN"/>
              </w:rPr>
            </w:pPr>
            <w:r>
              <w:rPr>
                <w:rFonts w:ascii="New York" w:hAnsi="New York"/>
                <w:lang w:eastAsia="zh-CN"/>
              </w:rPr>
              <w:drawing>
                <wp:inline distT="0" distB="0" distL="0" distR="0">
                  <wp:extent cx="3460115" cy="2080260"/>
                  <wp:effectExtent l="0" t="0" r="6985"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21"/>
                          <a:stretch>
                            <a:fillRect/>
                          </a:stretch>
                        </pic:blipFill>
                        <pic:spPr>
                          <a:xfrm>
                            <a:off x="0" y="0"/>
                            <a:ext cx="3460115" cy="2080260"/>
                          </a:xfrm>
                          <a:prstGeom prst="rect">
                            <a:avLst/>
                          </a:prstGeom>
                        </pic:spPr>
                      </pic:pic>
                    </a:graphicData>
                  </a:graphic>
                </wp:inline>
              </w:drawing>
            </w:r>
          </w:p>
          <w:p>
            <w:pPr>
              <w:keepNext/>
              <w:keepLines/>
              <w:spacing w:before="0" w:after="0" w:line="240" w:lineRule="auto"/>
              <w:jc w:val="left"/>
              <w:rPr>
                <w:rFonts w:ascii="New York" w:hAnsi="New York"/>
                <w:lang w:val="en-GB" w:eastAsia="zh-CN"/>
              </w:rPr>
            </w:pPr>
            <w:r>
              <w:rPr>
                <w:rFonts w:ascii="New York" w:hAnsi="New York"/>
                <w:lang w:eastAsia="zh-CN"/>
              </w:rPr>
              <w:t>UL performance based on 51.46% RU for Legacy TDD and 14.10% RU for SBFD</w:t>
            </w:r>
          </w:p>
        </w:tc>
        <w:tc>
          <w:tcPr>
            <w:tcW w:w="4536" w:type="dxa"/>
          </w:tcPr>
          <w:p>
            <w:pPr>
              <w:keepNext/>
              <w:keepLines/>
              <w:spacing w:before="120" w:line="280" w:lineRule="atLeast"/>
              <w:jc w:val="center"/>
              <w:rPr>
                <w:rFonts w:ascii="New York" w:hAnsi="New York"/>
              </w:rPr>
            </w:pPr>
            <w:r>
              <w:rPr>
                <w:rFonts w:ascii="New York" w:hAnsi="New York"/>
              </w:rPr>
              <w:object>
                <v:shape id="_x0000_i1028" o:spt="75" type="#_x0000_t75" style="height:197pt;width:193.45pt;" o:ole="t" filled="t" o:preferrelative="t" stroked="f" coordsize="21600,21600">
                  <v:path/>
                  <v:fill on="t" focussize="0,0"/>
                  <v:stroke on="f" joinstyle="miter"/>
                  <v:imagedata r:id="rId23" o:title=""/>
                  <o:lock v:ext="edit" aspectratio="t"/>
                  <w10:wrap type="none"/>
                  <w10:anchorlock/>
                </v:shape>
                <o:OLEObject Type="Embed" ProgID="StaticMetafile" ShapeID="_x0000_i1028" DrawAspect="Content" ObjectID="_1468075728" r:id="rId22">
                  <o:LockedField>false</o:LockedField>
                </o:OLEObject>
              </w:object>
            </w:r>
          </w:p>
        </w:tc>
      </w:tr>
    </w:tbl>
    <w:p/>
    <w:tbl>
      <w:tblPr>
        <w:tblStyle w:val="52"/>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shd w:val="clear" w:color="auto" w:fill="FFC000" w:themeFill="accent4"/>
          </w:tcPr>
          <w:p>
            <w:pPr>
              <w:spacing w:before="120" w:after="0" w:line="280" w:lineRule="atLeast"/>
              <w:jc w:val="center"/>
              <w:rPr>
                <w:rFonts w:ascii="New York" w:hAnsi="New York"/>
                <w:b/>
                <w:lang w:eastAsia="zh-CN"/>
              </w:rPr>
            </w:pPr>
            <w:r>
              <w:rPr>
                <w:rFonts w:ascii="New York" w:hAnsi="New York" w:eastAsiaTheme="minorEastAsia"/>
                <w:b/>
                <w:bCs/>
              </w:rPr>
              <w:t>Table 5-2: Indoor Hotspot λd/ λu</w:t>
            </w:r>
            <w:r>
              <w:rPr>
                <w:rFonts w:ascii="New York" w:hAnsi="New York" w:eastAsiaTheme="minorEastAsia"/>
                <w:b/>
                <w:bCs/>
                <w:lang w:eastAsia="zh-CN"/>
              </w:rPr>
              <w:t xml:space="preserve"> : 2.5/1.25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0CECE" w:themeFill="background2" w:themeFillShade="E6"/>
          </w:tcPr>
          <w:p>
            <w:pPr>
              <w:spacing w:before="0" w:after="0" w:line="240" w:lineRule="auto"/>
              <w:jc w:val="center"/>
              <w:rPr>
                <w:rFonts w:ascii="New York" w:hAnsi="New York"/>
                <w:b/>
                <w:lang w:eastAsia="zh-CN"/>
              </w:rPr>
            </w:pPr>
            <w:r>
              <w:rPr>
                <w:rFonts w:ascii="New York" w:hAnsi="New York"/>
                <w:b/>
                <w:lang w:eastAsia="zh-CN"/>
              </w:rPr>
              <w:t>DL</w:t>
            </w:r>
            <w:r>
              <w:rPr>
                <w:rFonts w:ascii="New York" w:hAnsi="New York"/>
              </w:rPr>
              <w:t xml:space="preserve">: </w:t>
            </w:r>
            <w:r>
              <w:rPr>
                <w:rFonts w:ascii="New York" w:hAnsi="New York"/>
                <w:b/>
                <w:lang w:eastAsia="zh-CN"/>
              </w:rPr>
              <w:t>Mean of Average UPT</w:t>
            </w:r>
          </w:p>
        </w:tc>
        <w:tc>
          <w:tcPr>
            <w:tcW w:w="4536" w:type="dxa"/>
            <w:shd w:val="clear" w:color="auto" w:fill="D0CECE" w:themeFill="background2" w:themeFillShade="E6"/>
          </w:tcPr>
          <w:p>
            <w:pPr>
              <w:spacing w:before="0" w:after="0" w:line="240" w:lineRule="auto"/>
              <w:jc w:val="center"/>
              <w:rPr>
                <w:rFonts w:ascii="New York" w:hAnsi="New York"/>
                <w:b/>
                <w:lang w:eastAsia="zh-CN"/>
              </w:rPr>
            </w:pPr>
            <w:r>
              <w:rPr>
                <w:rFonts w:ascii="New York" w:hAnsi="New York"/>
                <w:b/>
                <w:lang w:eastAsia="zh-CN"/>
              </w:rPr>
              <w:t>DL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spacing w:before="120" w:line="280" w:lineRule="atLeast"/>
              <w:jc w:val="center"/>
              <w:rPr>
                <w:rFonts w:ascii="New York" w:hAnsi="New York"/>
              </w:rPr>
            </w:pPr>
            <w:r>
              <w:rPr>
                <w:rFonts w:ascii="New York" w:hAnsi="New York"/>
                <w:lang w:eastAsia="zh-CN"/>
              </w:rPr>
              <w:drawing>
                <wp:inline distT="0" distB="0" distL="0" distR="0">
                  <wp:extent cx="3203575" cy="179641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4"/>
                          <a:stretch>
                            <a:fillRect/>
                          </a:stretch>
                        </pic:blipFill>
                        <pic:spPr>
                          <a:xfrm>
                            <a:off x="0" y="0"/>
                            <a:ext cx="3204000" cy="1796634"/>
                          </a:xfrm>
                          <a:prstGeom prst="rect">
                            <a:avLst/>
                          </a:prstGeom>
                        </pic:spPr>
                      </pic:pic>
                    </a:graphicData>
                  </a:graphic>
                </wp:inline>
              </w:drawing>
            </w:r>
          </w:p>
          <w:p>
            <w:pPr>
              <w:keepNext/>
              <w:keepLines/>
              <w:spacing w:before="0" w:after="0" w:line="240" w:lineRule="auto"/>
              <w:jc w:val="left"/>
              <w:rPr>
                <w:rFonts w:ascii="New York" w:hAnsi="New York"/>
              </w:rPr>
            </w:pPr>
            <w:r>
              <w:rPr>
                <w:rFonts w:ascii="New York" w:hAnsi="New York"/>
                <w:lang w:eastAsia="zh-CN"/>
              </w:rPr>
              <w:t>DL performance based on 4.30% RU for Legacy TDD and 6.52% RU for SBFD</w:t>
            </w:r>
          </w:p>
        </w:tc>
        <w:tc>
          <w:tcPr>
            <w:tcW w:w="4536" w:type="dxa"/>
          </w:tcPr>
          <w:p>
            <w:pPr>
              <w:spacing w:before="120" w:line="280" w:lineRule="atLeast"/>
              <w:jc w:val="center"/>
              <w:rPr>
                <w:rFonts w:ascii="New York" w:hAnsi="New York"/>
              </w:rPr>
            </w:pPr>
            <w:r>
              <w:rPr>
                <w:rFonts w:ascii="New York" w:hAnsi="New York"/>
              </w:rPr>
              <w:object>
                <v:shape id="_x0000_i1029" o:spt="75" type="#_x0000_t75" style="height:176.25pt;width:167.85pt;" o:ole="t" filled="t" o:preferrelative="t" stroked="f" coordsize="21600,21600">
                  <v:path/>
                  <v:fill on="t" focussize="0,0"/>
                  <v:stroke on="f" joinstyle="miter"/>
                  <v:imagedata r:id="rId26" o:title=""/>
                  <o:lock v:ext="edit" aspectratio="t"/>
                  <w10:wrap type="none"/>
                  <w10:anchorlock/>
                </v:shape>
                <o:OLEObject Type="Embed" ProgID="StaticMetafile" ShapeID="_x0000_i1029" DrawAspect="Content" ObjectID="_1468075729" r:id="rId2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EEAF6" w:themeFill="accent1" w:themeFillTint="33"/>
          </w:tcPr>
          <w:p>
            <w:pPr>
              <w:spacing w:before="0" w:after="0" w:line="240" w:lineRule="auto"/>
              <w:jc w:val="center"/>
              <w:rPr>
                <w:rFonts w:ascii="New York" w:hAnsi="New York"/>
                <w:b/>
                <w:lang w:eastAsia="zh-CN"/>
              </w:rPr>
            </w:pPr>
            <w:r>
              <w:rPr>
                <w:rFonts w:ascii="New York" w:hAnsi="New York"/>
                <w:b/>
                <w:lang w:eastAsia="zh-CN"/>
              </w:rPr>
              <w:t>UL: Mean of Average UPT</w:t>
            </w:r>
          </w:p>
        </w:tc>
        <w:tc>
          <w:tcPr>
            <w:tcW w:w="4536" w:type="dxa"/>
            <w:shd w:val="clear" w:color="auto" w:fill="DEEAF6" w:themeFill="accent1" w:themeFillTint="33"/>
          </w:tcPr>
          <w:p>
            <w:pPr>
              <w:spacing w:before="0" w:after="0" w:line="240" w:lineRule="auto"/>
              <w:jc w:val="center"/>
              <w:rPr>
                <w:rFonts w:ascii="New York" w:hAnsi="New York"/>
                <w:b/>
                <w:lang w:eastAsia="zh-CN"/>
              </w:rPr>
            </w:pPr>
            <w:r>
              <w:rPr>
                <w:rFonts w:ascii="New York" w:hAnsi="New York"/>
                <w:b/>
                <w:lang w:eastAsia="zh-CN"/>
              </w:rPr>
              <w:t>UL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spacing w:before="120" w:line="280" w:lineRule="atLeast"/>
              <w:jc w:val="center"/>
              <w:rPr>
                <w:rFonts w:ascii="New York" w:hAnsi="New York"/>
              </w:rPr>
            </w:pPr>
            <w:r>
              <w:rPr>
                <w:rFonts w:ascii="New York" w:hAnsi="New York"/>
                <w:lang w:eastAsia="zh-CN"/>
              </w:rPr>
              <w:drawing>
                <wp:inline distT="0" distB="0" distL="0" distR="0">
                  <wp:extent cx="3128645" cy="194373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7"/>
                          <a:stretch>
                            <a:fillRect/>
                          </a:stretch>
                        </pic:blipFill>
                        <pic:spPr>
                          <a:xfrm>
                            <a:off x="0" y="0"/>
                            <a:ext cx="3128964" cy="1944000"/>
                          </a:xfrm>
                          <a:prstGeom prst="rect">
                            <a:avLst/>
                          </a:prstGeom>
                        </pic:spPr>
                      </pic:pic>
                    </a:graphicData>
                  </a:graphic>
                </wp:inline>
              </w:drawing>
            </w:r>
          </w:p>
          <w:p>
            <w:pPr>
              <w:keepNext/>
              <w:keepLines/>
              <w:spacing w:before="0" w:after="0" w:line="240" w:lineRule="auto"/>
              <w:jc w:val="left"/>
              <w:rPr>
                <w:rFonts w:ascii="New York" w:hAnsi="New York"/>
                <w:lang w:val="en-GB" w:eastAsia="zh-CN"/>
              </w:rPr>
            </w:pPr>
            <w:r>
              <w:rPr>
                <w:rFonts w:ascii="New York" w:hAnsi="New York"/>
                <w:lang w:eastAsia="zh-CN"/>
              </w:rPr>
              <w:t>UL performance based on 48.73% RU for Legacy TDD and 10.10% RU for SBFD</w:t>
            </w:r>
          </w:p>
        </w:tc>
        <w:tc>
          <w:tcPr>
            <w:tcW w:w="4536" w:type="dxa"/>
          </w:tcPr>
          <w:p>
            <w:pPr>
              <w:spacing w:before="120" w:line="280" w:lineRule="atLeast"/>
              <w:jc w:val="center"/>
              <w:rPr>
                <w:rFonts w:ascii="New York" w:hAnsi="New York"/>
              </w:rPr>
            </w:pPr>
            <w:r>
              <w:rPr>
                <w:rFonts w:ascii="New York" w:hAnsi="New York"/>
              </w:rPr>
              <w:object>
                <v:shape id="_x0000_i1030" o:spt="75" type="#_x0000_t75" style="height:183.75pt;width:183.75pt;" o:ole="t" filled="f" o:preferrelative="t" stroked="f" coordsize="21600,21600">
                  <v:path/>
                  <v:fill on="f" focussize="0,0"/>
                  <v:stroke on="f" joinstyle="miter"/>
                  <v:imagedata r:id="rId29" o:title=""/>
                  <o:lock v:ext="edit" aspectratio="t"/>
                  <w10:wrap type="none"/>
                  <w10:anchorlock/>
                </v:shape>
                <o:OLEObject Type="Embed" ProgID="StaticMetafile" ShapeID="_x0000_i1030" DrawAspect="Content" ObjectID="_1468075730" r:id="rId28">
                  <o:LockedField>false</o:LockedField>
                </o:OLEObject>
              </w:object>
            </w:r>
          </w:p>
        </w:tc>
      </w:tr>
    </w:tbl>
    <w:p>
      <w:pPr>
        <w:jc w:val="center"/>
      </w:pPr>
    </w:p>
    <w:tbl>
      <w:tblPr>
        <w:tblStyle w:val="52"/>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shd w:val="clear" w:color="auto" w:fill="FFC000" w:themeFill="accent4"/>
          </w:tcPr>
          <w:p>
            <w:pPr>
              <w:spacing w:before="120" w:after="0" w:line="280" w:lineRule="atLeast"/>
              <w:jc w:val="center"/>
              <w:rPr>
                <w:rFonts w:ascii="New York" w:hAnsi="New York"/>
                <w:b/>
                <w:lang w:eastAsia="zh-CN"/>
              </w:rPr>
            </w:pPr>
            <w:r>
              <w:rPr>
                <w:rFonts w:ascii="New York" w:hAnsi="New York" w:eastAsiaTheme="minorEastAsia"/>
                <w:b/>
                <w:bCs/>
              </w:rPr>
              <w:t>Table 5-3: Indoor Hotspot λd/ λu</w:t>
            </w:r>
            <w:r>
              <w:rPr>
                <w:rFonts w:ascii="New York" w:hAnsi="New York" w:eastAsiaTheme="minorEastAsia"/>
                <w:b/>
                <w:bCs/>
                <w:lang w:eastAsia="zh-CN"/>
              </w:rPr>
              <w:t xml:space="preserve"> : 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0CECE" w:themeFill="background2" w:themeFillShade="E6"/>
          </w:tcPr>
          <w:p>
            <w:pPr>
              <w:spacing w:before="0" w:after="0" w:line="240" w:lineRule="auto"/>
              <w:jc w:val="center"/>
              <w:rPr>
                <w:rFonts w:ascii="New York" w:hAnsi="New York"/>
                <w:b/>
                <w:lang w:eastAsia="zh-CN"/>
              </w:rPr>
            </w:pPr>
            <w:r>
              <w:rPr>
                <w:rFonts w:ascii="New York" w:hAnsi="New York"/>
                <w:b/>
                <w:lang w:eastAsia="zh-CN"/>
              </w:rPr>
              <w:t>DL</w:t>
            </w:r>
            <w:r>
              <w:rPr>
                <w:rFonts w:ascii="New York" w:hAnsi="New York"/>
              </w:rPr>
              <w:t xml:space="preserve">: </w:t>
            </w:r>
            <w:r>
              <w:rPr>
                <w:rFonts w:ascii="New York" w:hAnsi="New York"/>
                <w:b/>
                <w:lang w:eastAsia="zh-CN"/>
              </w:rPr>
              <w:t>Mean of Average UPT</w:t>
            </w:r>
          </w:p>
        </w:tc>
        <w:tc>
          <w:tcPr>
            <w:tcW w:w="4536" w:type="dxa"/>
            <w:shd w:val="clear" w:color="auto" w:fill="D0CECE" w:themeFill="background2" w:themeFillShade="E6"/>
          </w:tcPr>
          <w:p>
            <w:pPr>
              <w:spacing w:before="0" w:after="0" w:line="240" w:lineRule="auto"/>
              <w:jc w:val="center"/>
              <w:rPr>
                <w:rFonts w:ascii="New York" w:hAnsi="New York"/>
                <w:b/>
                <w:lang w:eastAsia="zh-CN"/>
              </w:rPr>
            </w:pPr>
            <w:r>
              <w:rPr>
                <w:rFonts w:ascii="New York" w:hAnsi="New York"/>
                <w:b/>
                <w:lang w:eastAsia="zh-CN"/>
              </w:rPr>
              <w:t>DL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4" w:hRule="atLeast"/>
        </w:trPr>
        <w:tc>
          <w:tcPr>
            <w:tcW w:w="5665" w:type="dxa"/>
          </w:tcPr>
          <w:p>
            <w:pPr>
              <w:spacing w:before="120" w:line="280" w:lineRule="atLeast"/>
              <w:jc w:val="left"/>
              <w:rPr>
                <w:rFonts w:ascii="New York" w:hAnsi="New York"/>
                <w:lang w:eastAsia="zh-CN"/>
              </w:rPr>
            </w:pPr>
            <w:r>
              <w:rPr>
                <w:rFonts w:ascii="New York" w:hAnsi="New York"/>
                <w:lang w:eastAsia="zh-CN"/>
              </w:rPr>
              <w:drawing>
                <wp:inline distT="0" distB="0" distL="0" distR="0">
                  <wp:extent cx="3460115" cy="2098040"/>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30"/>
                          <a:stretch>
                            <a:fillRect/>
                          </a:stretch>
                        </pic:blipFill>
                        <pic:spPr>
                          <a:xfrm>
                            <a:off x="0" y="0"/>
                            <a:ext cx="3460115" cy="2098040"/>
                          </a:xfrm>
                          <a:prstGeom prst="rect">
                            <a:avLst/>
                          </a:prstGeom>
                        </pic:spPr>
                      </pic:pic>
                    </a:graphicData>
                  </a:graphic>
                </wp:inline>
              </w:drawing>
            </w:r>
          </w:p>
          <w:p>
            <w:pPr>
              <w:keepNext/>
              <w:keepLines/>
              <w:spacing w:before="0" w:after="0" w:line="240" w:lineRule="auto"/>
              <w:jc w:val="left"/>
              <w:rPr>
                <w:rFonts w:ascii="New York" w:hAnsi="New York"/>
                <w:lang w:eastAsia="zh-CN"/>
              </w:rPr>
            </w:pPr>
          </w:p>
        </w:tc>
        <w:tc>
          <w:tcPr>
            <w:tcW w:w="4536" w:type="dxa"/>
          </w:tcPr>
          <w:p>
            <w:pPr>
              <w:spacing w:before="120" w:line="280" w:lineRule="atLeast"/>
              <w:jc w:val="center"/>
              <w:rPr>
                <w:rFonts w:ascii="New York" w:hAnsi="New York"/>
              </w:rPr>
            </w:pPr>
            <w:r>
              <w:rPr>
                <w:rFonts w:ascii="New York" w:hAnsi="New York"/>
              </w:rPr>
              <w:object>
                <v:shape id="_x0000_i1031" o:spt="75" type="#_x0000_t75" style="height:199.2pt;width:190.4pt;" o:ole="t" filled="t" o:preferrelative="t" stroked="f" coordsize="21600,21600">
                  <v:path/>
                  <v:fill on="t" focussize="0,0"/>
                  <v:stroke on="f" joinstyle="miter"/>
                  <v:imagedata r:id="rId32" o:title=""/>
                  <o:lock v:ext="edit" aspectratio="t"/>
                  <w10:wrap type="none"/>
                  <w10:anchorlock/>
                </v:shape>
                <o:OLEObject Type="Embed" ProgID="StaticMetafile" ShapeID="_x0000_i1031" DrawAspect="Content" ObjectID="_1468075731" r:id="rId3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EEAF6" w:themeFill="accent1" w:themeFillTint="33"/>
          </w:tcPr>
          <w:p>
            <w:pPr>
              <w:spacing w:before="0" w:after="0" w:line="240" w:lineRule="auto"/>
              <w:jc w:val="center"/>
              <w:rPr>
                <w:rFonts w:ascii="New York" w:hAnsi="New York"/>
                <w:b/>
                <w:lang w:eastAsia="zh-CN"/>
              </w:rPr>
            </w:pPr>
            <w:r>
              <w:rPr>
                <w:rFonts w:ascii="New York" w:hAnsi="New York"/>
                <w:b/>
                <w:lang w:eastAsia="zh-CN"/>
              </w:rPr>
              <w:t>UL: Mean of Average UPT</w:t>
            </w:r>
          </w:p>
        </w:tc>
        <w:tc>
          <w:tcPr>
            <w:tcW w:w="4536" w:type="dxa"/>
            <w:shd w:val="clear" w:color="auto" w:fill="DEEAF6" w:themeFill="accent1" w:themeFillTint="33"/>
          </w:tcPr>
          <w:p>
            <w:pPr>
              <w:spacing w:before="0" w:after="0" w:line="240" w:lineRule="auto"/>
              <w:jc w:val="center"/>
              <w:rPr>
                <w:rFonts w:ascii="New York" w:hAnsi="New York"/>
                <w:b/>
                <w:lang w:eastAsia="zh-CN"/>
              </w:rPr>
            </w:pPr>
            <w:r>
              <w:rPr>
                <w:rFonts w:ascii="New York" w:hAnsi="New York"/>
                <w:b/>
                <w:lang w:eastAsia="zh-CN"/>
              </w:rPr>
              <w:t>UL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spacing w:before="120" w:line="280" w:lineRule="atLeast"/>
              <w:jc w:val="left"/>
              <w:rPr>
                <w:rFonts w:ascii="New York" w:hAnsi="New York"/>
                <w:lang w:val="en-GB" w:eastAsia="zh-CN"/>
              </w:rPr>
            </w:pPr>
            <w:r>
              <w:rPr>
                <w:rFonts w:ascii="New York" w:hAnsi="New York"/>
                <w:lang w:eastAsia="zh-CN"/>
              </w:rPr>
              <w:drawing>
                <wp:inline distT="0" distB="0" distL="0" distR="0">
                  <wp:extent cx="3460115" cy="2099945"/>
                  <wp:effectExtent l="0" t="0" r="698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33"/>
                          <a:stretch>
                            <a:fillRect/>
                          </a:stretch>
                        </pic:blipFill>
                        <pic:spPr>
                          <a:xfrm>
                            <a:off x="0" y="0"/>
                            <a:ext cx="3460115" cy="2099945"/>
                          </a:xfrm>
                          <a:prstGeom prst="rect">
                            <a:avLst/>
                          </a:prstGeom>
                        </pic:spPr>
                      </pic:pic>
                    </a:graphicData>
                  </a:graphic>
                </wp:inline>
              </w:drawing>
            </w:r>
          </w:p>
          <w:p>
            <w:pPr>
              <w:keepNext/>
              <w:keepLines/>
              <w:spacing w:before="0" w:after="0" w:line="240" w:lineRule="auto"/>
              <w:jc w:val="left"/>
              <w:rPr>
                <w:rFonts w:ascii="New York" w:hAnsi="New York"/>
                <w:lang w:val="en-GB" w:eastAsia="zh-CN"/>
              </w:rPr>
            </w:pPr>
            <w:r>
              <w:rPr>
                <w:rFonts w:ascii="New York" w:hAnsi="New York"/>
                <w:lang w:eastAsia="zh-CN"/>
              </w:rPr>
              <w:t>UL performance based on 10.46% RU for Legacy TDD and 6.21% RU for SBFD</w:t>
            </w:r>
          </w:p>
        </w:tc>
        <w:tc>
          <w:tcPr>
            <w:tcW w:w="4536" w:type="dxa"/>
          </w:tcPr>
          <w:p>
            <w:pPr>
              <w:spacing w:before="120" w:line="280" w:lineRule="atLeast"/>
              <w:jc w:val="center"/>
              <w:rPr>
                <w:rFonts w:ascii="New York" w:hAnsi="New York"/>
                <w:lang w:val="en-GB"/>
              </w:rPr>
            </w:pPr>
            <w:r>
              <w:rPr>
                <w:rFonts w:ascii="New York" w:hAnsi="New York"/>
              </w:rPr>
              <w:object>
                <v:shape id="_x0000_i1032" o:spt="75" type="#_x0000_t75" style="height:202.75pt;width:204.05pt;" o:ole="t" filled="t" o:preferrelative="t" stroked="f" coordsize="21600,21600">
                  <v:path/>
                  <v:fill on="t" focussize="0,0"/>
                  <v:stroke on="f" joinstyle="miter"/>
                  <v:imagedata r:id="rId35" o:title=""/>
                  <o:lock v:ext="edit" aspectratio="t"/>
                  <w10:wrap type="none"/>
                  <w10:anchorlock/>
                </v:shape>
                <o:OLEObject Type="Embed" ProgID="StaticMetafile" ShapeID="_x0000_i1032" DrawAspect="Content" ObjectID="_1468075732" r:id="rId3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shd w:val="clear" w:color="auto" w:fill="FFC000" w:themeFill="accent4"/>
          </w:tcPr>
          <w:p>
            <w:pPr>
              <w:keepNext/>
              <w:keepLines/>
              <w:spacing w:before="120" w:after="0" w:line="280" w:lineRule="atLeast"/>
              <w:jc w:val="center"/>
              <w:rPr>
                <w:rFonts w:ascii="New York" w:hAnsi="New York"/>
                <w:b/>
                <w:lang w:eastAsia="zh-CN"/>
              </w:rPr>
            </w:pPr>
            <w:r>
              <w:rPr>
                <w:rFonts w:ascii="New York" w:hAnsi="New York" w:eastAsiaTheme="minorEastAsia"/>
                <w:b/>
                <w:bCs/>
              </w:rPr>
              <w:t>Table 5-4: Indoor Hotspot λd/ λu</w:t>
            </w:r>
            <w:r>
              <w:rPr>
                <w:rFonts w:ascii="New York" w:hAnsi="New York" w:eastAsiaTheme="minorEastAsia"/>
                <w:b/>
                <w:bCs/>
                <w:lang w:eastAsia="zh-CN"/>
              </w:rPr>
              <w:t xml:space="preserve"> : 2.5/0.8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0CECE" w:themeFill="background2" w:themeFillShade="E6"/>
          </w:tcPr>
          <w:p>
            <w:pPr>
              <w:keepNext/>
              <w:keepLines/>
              <w:spacing w:before="0" w:after="0" w:line="240" w:lineRule="auto"/>
              <w:jc w:val="center"/>
              <w:rPr>
                <w:rFonts w:ascii="New York" w:hAnsi="New York"/>
                <w:b/>
                <w:lang w:eastAsia="zh-CN"/>
              </w:rPr>
            </w:pPr>
            <w:r>
              <w:rPr>
                <w:rFonts w:ascii="New York" w:hAnsi="New York"/>
                <w:b/>
                <w:lang w:eastAsia="zh-CN"/>
              </w:rPr>
              <w:t>DL</w:t>
            </w:r>
            <w:r>
              <w:rPr>
                <w:rFonts w:ascii="New York" w:hAnsi="New York"/>
              </w:rPr>
              <w:t xml:space="preserve">: </w:t>
            </w:r>
            <w:r>
              <w:rPr>
                <w:rFonts w:ascii="New York" w:hAnsi="New York"/>
                <w:b/>
                <w:lang w:eastAsia="zh-CN"/>
              </w:rPr>
              <w:t>Mean of Average UPT</w:t>
            </w:r>
          </w:p>
        </w:tc>
        <w:tc>
          <w:tcPr>
            <w:tcW w:w="4536" w:type="dxa"/>
            <w:shd w:val="clear" w:color="auto" w:fill="D0CECE" w:themeFill="background2" w:themeFillShade="E6"/>
          </w:tcPr>
          <w:p>
            <w:pPr>
              <w:keepNext/>
              <w:keepLines/>
              <w:spacing w:before="0" w:after="0" w:line="240" w:lineRule="auto"/>
              <w:jc w:val="center"/>
              <w:rPr>
                <w:rFonts w:ascii="New York" w:hAnsi="New York"/>
                <w:b/>
                <w:lang w:eastAsia="zh-CN"/>
              </w:rPr>
            </w:pPr>
            <w:r>
              <w:rPr>
                <w:rFonts w:ascii="New York" w:hAnsi="New York"/>
                <w:b/>
                <w:lang w:eastAsia="zh-CN"/>
              </w:rPr>
              <w:t>DL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keepNext/>
              <w:keepLines/>
              <w:spacing w:before="120" w:line="280" w:lineRule="atLeast"/>
              <w:jc w:val="center"/>
              <w:rPr>
                <w:rFonts w:ascii="New York" w:hAnsi="New York"/>
              </w:rPr>
            </w:pPr>
            <w:r>
              <w:rPr>
                <w:rFonts w:ascii="New York" w:hAnsi="New York"/>
                <w:lang w:eastAsia="zh-CN"/>
              </w:rPr>
              <w:drawing>
                <wp:inline distT="0" distB="0" distL="0" distR="0">
                  <wp:extent cx="3275965" cy="1967230"/>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6"/>
                          <a:stretch>
                            <a:fillRect/>
                          </a:stretch>
                        </pic:blipFill>
                        <pic:spPr>
                          <a:xfrm>
                            <a:off x="0" y="0"/>
                            <a:ext cx="3276000" cy="1967715"/>
                          </a:xfrm>
                          <a:prstGeom prst="rect">
                            <a:avLst/>
                          </a:prstGeom>
                        </pic:spPr>
                      </pic:pic>
                    </a:graphicData>
                  </a:graphic>
                </wp:inline>
              </w:drawing>
            </w:r>
          </w:p>
          <w:p>
            <w:pPr>
              <w:keepNext/>
              <w:keepLines/>
              <w:spacing w:before="0" w:after="0" w:line="240" w:lineRule="auto"/>
              <w:jc w:val="left"/>
              <w:rPr>
                <w:rFonts w:ascii="New York" w:hAnsi="New York"/>
                <w:lang w:eastAsia="zh-CN"/>
              </w:rPr>
            </w:pPr>
            <w:r>
              <w:rPr>
                <w:rFonts w:ascii="New York" w:hAnsi="New York"/>
                <w:lang w:eastAsia="zh-CN"/>
              </w:rPr>
              <w:t>DL performance based on 4.30% RU for Legacy TDD and 6.52% RU for SBFD</w:t>
            </w:r>
          </w:p>
        </w:tc>
        <w:tc>
          <w:tcPr>
            <w:tcW w:w="4536" w:type="dxa"/>
          </w:tcPr>
          <w:p>
            <w:pPr>
              <w:keepNext/>
              <w:keepLines/>
              <w:spacing w:before="120" w:line="280" w:lineRule="atLeast"/>
              <w:jc w:val="center"/>
              <w:rPr>
                <w:rFonts w:ascii="New York" w:hAnsi="New York"/>
              </w:rPr>
            </w:pPr>
            <w:r>
              <w:rPr>
                <w:rFonts w:ascii="New York" w:hAnsi="New York"/>
              </w:rPr>
              <w:object>
                <v:shape id="_x0000_i1033" o:spt="75" type="#_x0000_t75" style="height:189.05pt;width:183.75pt;" o:ole="t" filled="t" o:preferrelative="t" stroked="f" coordsize="21600,21600">
                  <v:path/>
                  <v:fill on="t" focussize="0,0"/>
                  <v:stroke on="f" joinstyle="miter"/>
                  <v:imagedata r:id="rId38" o:title=""/>
                  <o:lock v:ext="edit" aspectratio="t"/>
                  <w10:wrap type="none"/>
                  <w10:anchorlock/>
                </v:shape>
                <o:OLEObject Type="Embed" ProgID="StaticMetafile" ShapeID="_x0000_i1033" DrawAspect="Content" ObjectID="_1468075733" r:id="rId3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EEAF6" w:themeFill="accent1" w:themeFillTint="33"/>
          </w:tcPr>
          <w:p>
            <w:pPr>
              <w:keepNext/>
              <w:keepLines/>
              <w:spacing w:before="0" w:after="0" w:line="240" w:lineRule="auto"/>
              <w:jc w:val="center"/>
              <w:rPr>
                <w:rFonts w:ascii="New York" w:hAnsi="New York"/>
                <w:b/>
                <w:lang w:eastAsia="zh-CN"/>
              </w:rPr>
            </w:pPr>
            <w:r>
              <w:rPr>
                <w:rFonts w:ascii="New York" w:hAnsi="New York"/>
                <w:b/>
                <w:lang w:eastAsia="zh-CN"/>
              </w:rPr>
              <w:t>UL: Mean of Average UPT</w:t>
            </w:r>
          </w:p>
        </w:tc>
        <w:tc>
          <w:tcPr>
            <w:tcW w:w="4536" w:type="dxa"/>
            <w:shd w:val="clear" w:color="auto" w:fill="DEEAF6" w:themeFill="accent1" w:themeFillTint="33"/>
          </w:tcPr>
          <w:p>
            <w:pPr>
              <w:keepNext/>
              <w:keepLines/>
              <w:spacing w:before="0" w:after="0" w:line="240" w:lineRule="auto"/>
              <w:jc w:val="center"/>
              <w:rPr>
                <w:rFonts w:ascii="New York" w:hAnsi="New York"/>
                <w:b/>
                <w:lang w:eastAsia="zh-CN"/>
              </w:rPr>
            </w:pPr>
            <w:r>
              <w:rPr>
                <w:rFonts w:ascii="New York" w:hAnsi="New York"/>
                <w:b/>
                <w:lang w:eastAsia="zh-CN"/>
              </w:rPr>
              <w:t>UL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keepNext/>
              <w:keepLines/>
              <w:spacing w:before="120" w:line="280" w:lineRule="atLeast"/>
              <w:jc w:val="center"/>
              <w:rPr>
                <w:rFonts w:ascii="New York" w:hAnsi="New York"/>
              </w:rPr>
            </w:pPr>
            <w:r>
              <w:rPr>
                <w:rFonts w:ascii="New York" w:hAnsi="New York"/>
                <w:lang w:eastAsia="zh-CN"/>
              </w:rPr>
              <w:drawing>
                <wp:inline distT="0" distB="0" distL="0" distR="0">
                  <wp:extent cx="3239770" cy="19856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39"/>
                          <a:stretch>
                            <a:fillRect/>
                          </a:stretch>
                        </pic:blipFill>
                        <pic:spPr>
                          <a:xfrm>
                            <a:off x="0" y="0"/>
                            <a:ext cx="3240000" cy="1986086"/>
                          </a:xfrm>
                          <a:prstGeom prst="rect">
                            <a:avLst/>
                          </a:prstGeom>
                        </pic:spPr>
                      </pic:pic>
                    </a:graphicData>
                  </a:graphic>
                </wp:inline>
              </w:drawing>
            </w:r>
          </w:p>
          <w:p>
            <w:pPr>
              <w:keepNext/>
              <w:keepLines/>
              <w:spacing w:before="0" w:after="0" w:line="240" w:lineRule="auto"/>
              <w:jc w:val="left"/>
              <w:rPr>
                <w:rFonts w:ascii="New York" w:hAnsi="New York"/>
                <w:lang w:val="en-GB" w:eastAsia="zh-CN"/>
              </w:rPr>
            </w:pPr>
            <w:r>
              <w:rPr>
                <w:rFonts w:ascii="New York" w:hAnsi="New York"/>
                <w:lang w:eastAsia="zh-CN"/>
              </w:rPr>
              <w:t>UL performance based on 9.99% RU for Legacy TDD and 4.85% RU for SBFD</w:t>
            </w:r>
          </w:p>
        </w:tc>
        <w:tc>
          <w:tcPr>
            <w:tcW w:w="4536" w:type="dxa"/>
          </w:tcPr>
          <w:p>
            <w:pPr>
              <w:keepNext/>
              <w:keepLines/>
              <w:spacing w:before="120" w:line="280" w:lineRule="atLeast"/>
              <w:jc w:val="center"/>
              <w:rPr>
                <w:rFonts w:ascii="New York" w:hAnsi="New York"/>
              </w:rPr>
            </w:pPr>
            <w:r>
              <w:rPr>
                <w:rFonts w:ascii="New York" w:hAnsi="New York"/>
              </w:rPr>
              <w:object>
                <v:shape id="_x0000_i1034" o:spt="75" type="#_x0000_t75" style="height:193.9pt;width:190.4pt;" o:ole="t" filled="t" o:preferrelative="t" stroked="f" coordsize="21600,21600">
                  <v:path/>
                  <v:fill on="t" focussize="0,0"/>
                  <v:stroke on="f" joinstyle="miter"/>
                  <v:imagedata r:id="rId41" o:title=""/>
                  <o:lock v:ext="edit" aspectratio="t"/>
                  <w10:wrap type="none"/>
                  <w10:anchorlock/>
                </v:shape>
                <o:OLEObject Type="Embed" ProgID="StaticMetafile" ShapeID="_x0000_i1034" DrawAspect="Content" ObjectID="_1468075734" r:id="rId40">
                  <o:LockedField>false</o:LockedField>
                </o:OLEObject>
              </w:object>
            </w:r>
          </w:p>
        </w:tc>
      </w:tr>
    </w:tbl>
    <w:p>
      <w:pPr>
        <w:rPr>
          <w:lang w:eastAsia="zh-CN"/>
        </w:rPr>
      </w:pPr>
    </w:p>
    <w:p>
      <w:pPr>
        <w:pStyle w:val="5"/>
        <w:rPr>
          <w:lang w:val="en-US" w:eastAsia="zh-CN"/>
        </w:rPr>
      </w:pPr>
      <w:r>
        <w:rPr>
          <w:lang w:val="en-US" w:eastAsia="zh-CN"/>
        </w:rPr>
        <w:t>SBFD Option1-Method 1</w:t>
      </w:r>
    </w:p>
    <w:p>
      <w:pPr>
        <w:jc w:val="center"/>
        <w:rPr>
          <w:lang w:eastAsia="zh-CN"/>
        </w:rPr>
      </w:pPr>
      <w:r>
        <w:rPr>
          <w:rFonts w:hint="eastAsia"/>
          <w:lang w:eastAsia="zh-CN"/>
        </w:rPr>
        <w:t>Table.5</w:t>
      </w:r>
      <w:r>
        <w:rPr>
          <w:lang w:eastAsia="zh-CN"/>
        </w:rPr>
        <w:t>-5:</w:t>
      </w:r>
      <w:r>
        <w:rPr>
          <w:rFonts w:hint="eastAsia"/>
          <w:lang w:eastAsia="zh-CN"/>
        </w:rPr>
        <w:t xml:space="preserve"> </w:t>
      </w:r>
      <w:r>
        <w:rPr>
          <w:rFonts w:hint="eastAsia"/>
          <w:b/>
          <w:bCs/>
          <w:lang w:eastAsia="zh-CN"/>
        </w:rPr>
        <w:t>DL</w:t>
      </w:r>
      <w:r>
        <w:rPr>
          <w:rFonts w:hint="eastAsia"/>
          <w:lang w:eastAsia="zh-CN"/>
        </w:rPr>
        <w:t xml:space="preserve"> Performance metric for Indoor Hotspot </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1149"/>
        <w:gridCol w:w="1417"/>
        <w:gridCol w:w="2268"/>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shd w:val="clear" w:color="auto" w:fill="E7E6E6" w:themeFill="background2"/>
          </w:tcPr>
          <w:p>
            <w:pPr>
              <w:spacing w:before="0" w:after="0" w:line="240" w:lineRule="auto"/>
              <w:jc w:val="center"/>
              <w:rPr>
                <w:rFonts w:ascii="New York" w:hAnsi="New York"/>
              </w:rPr>
            </w:pPr>
          </w:p>
        </w:tc>
        <w:tc>
          <w:tcPr>
            <w:tcW w:w="1417"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2268"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05"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122" w:type="dxa"/>
            <w:gridSpan w:val="2"/>
            <w:vMerge w:val="restart"/>
          </w:tcPr>
          <w:p>
            <w:pPr>
              <w:spacing w:before="0" w:after="0" w:line="240" w:lineRule="auto"/>
              <w:jc w:val="center"/>
              <w:rPr>
                <w:rFonts w:ascii="New York" w:hAnsi="New York"/>
              </w:rPr>
            </w:pPr>
            <w:r>
              <w:rPr>
                <w:rFonts w:ascii="New York" w:hAnsi="New York"/>
              </w:rPr>
              <w:t>Mean of Average UPT</w:t>
            </w:r>
          </w:p>
        </w:tc>
        <w:tc>
          <w:tcPr>
            <w:tcW w:w="1417" w:type="dxa"/>
            <w:vMerge w:val="restart"/>
            <w:vAlign w:val="center"/>
          </w:tcPr>
          <w:p>
            <w:pPr>
              <w:spacing w:before="0" w:after="0" w:line="240" w:lineRule="auto"/>
              <w:jc w:val="center"/>
              <w:rPr>
                <w:rFonts w:hint="default" w:ascii="New York" w:hAnsi="New York" w:eastAsia="宋体"/>
                <w:lang w:val="en-US" w:eastAsia="zh-CN"/>
              </w:rPr>
            </w:pPr>
            <w:r>
              <w:rPr>
                <w:rFonts w:hint="eastAsia" w:ascii="New York" w:hAnsi="New York"/>
                <w:lang w:val="en-US" w:eastAsia="zh-CN"/>
              </w:rPr>
              <w:t>0 %</w:t>
            </w:r>
          </w:p>
        </w:tc>
        <w:tc>
          <w:tcPr>
            <w:tcW w:w="2268"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05"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-3.78</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22" w:type="dxa"/>
            <w:gridSpan w:val="2"/>
            <w:vMerge w:val="continue"/>
          </w:tcPr>
          <w:p>
            <w:pPr>
              <w:spacing w:before="0" w:after="0" w:line="240" w:lineRule="auto"/>
              <w:jc w:val="center"/>
              <w:rPr>
                <w:rFonts w:ascii="New York" w:hAnsi="New York"/>
              </w:rPr>
            </w:pPr>
          </w:p>
        </w:tc>
        <w:tc>
          <w:tcPr>
            <w:tcW w:w="1417" w:type="dxa"/>
            <w:vMerge w:val="continue"/>
          </w:tcPr>
          <w:p>
            <w:pPr>
              <w:spacing w:before="0" w:after="0" w:line="240" w:lineRule="auto"/>
              <w:rPr>
                <w:rFonts w:ascii="New York" w:hAnsi="New York"/>
              </w:rPr>
            </w:pPr>
          </w:p>
        </w:tc>
        <w:tc>
          <w:tcPr>
            <w:tcW w:w="2268" w:type="dxa"/>
            <w:vMerge w:val="continue"/>
          </w:tcPr>
          <w:p>
            <w:pPr>
              <w:spacing w:before="0" w:after="0" w:line="240" w:lineRule="auto"/>
              <w:rPr>
                <w:rFonts w:ascii="New York" w:hAnsi="New York"/>
              </w:rPr>
            </w:pPr>
          </w:p>
        </w:tc>
        <w:tc>
          <w:tcPr>
            <w:tcW w:w="2905" w:type="dxa"/>
          </w:tcPr>
          <w:p>
            <w:pPr>
              <w:spacing w:before="0" w:after="0" w:line="240" w:lineRule="auto"/>
              <w:rPr>
                <w:rFonts w:ascii="New York" w:hAnsi="New York"/>
              </w:rPr>
            </w:pPr>
            <w:r>
              <w:rPr>
                <w:rFonts w:ascii="New York" w:hAnsi="New York"/>
              </w:rPr>
              <w:t xml:space="preserve">Gain over Baseline#2: </w:t>
            </w:r>
            <w:r>
              <w:rPr>
                <w:rFonts w:ascii="New York" w:hAnsi="New York"/>
                <w:lang w:eastAsia="zh-CN"/>
              </w:rPr>
              <w:t>-26.21</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tcPr>
          <w:p>
            <w:pPr>
              <w:spacing w:before="0" w:after="0" w:line="240" w:lineRule="auto"/>
              <w:jc w:val="center"/>
              <w:rPr>
                <w:rFonts w:ascii="New York" w:hAnsi="New York"/>
              </w:rPr>
            </w:pPr>
            <w:r>
              <w:rPr>
                <w:rFonts w:ascii="New York" w:hAnsi="New York"/>
              </w:rPr>
              <w:t>Unfinished/dropped packet rate</w:t>
            </w:r>
          </w:p>
        </w:tc>
        <w:tc>
          <w:tcPr>
            <w:tcW w:w="1417"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5.08%</w:t>
            </w:r>
          </w:p>
        </w:tc>
        <w:tc>
          <w:tcPr>
            <w:tcW w:w="2268"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3.53%</w:t>
            </w:r>
          </w:p>
        </w:tc>
        <w:tc>
          <w:tcPr>
            <w:tcW w:w="2905"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restart"/>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Type-1 RU</w:t>
            </w:r>
          </w:p>
        </w:tc>
        <w:tc>
          <w:tcPr>
            <w:tcW w:w="1417"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13.30%</w:t>
            </w:r>
          </w:p>
        </w:tc>
        <w:tc>
          <w:tcPr>
            <w:tcW w:w="2268"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12.24%</w:t>
            </w:r>
          </w:p>
        </w:tc>
        <w:tc>
          <w:tcPr>
            <w:tcW w:w="2905"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continue"/>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Type-2 RU</w:t>
            </w:r>
          </w:p>
        </w:tc>
        <w:tc>
          <w:tcPr>
            <w:tcW w:w="1417"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22.16%</w:t>
            </w:r>
          </w:p>
        </w:tc>
        <w:tc>
          <w:tcPr>
            <w:tcW w:w="2268"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15.29%</w:t>
            </w:r>
          </w:p>
        </w:tc>
        <w:tc>
          <w:tcPr>
            <w:tcW w:w="2905" w:type="dxa"/>
            <w:vAlign w:val="bottom"/>
          </w:tcPr>
          <w:p>
            <w:pPr>
              <w:spacing w:before="0" w:after="0" w:line="240" w:lineRule="auto"/>
              <w:jc w:val="center"/>
              <w:textAlignment w:val="bottom"/>
              <w:rPr>
                <w:rFonts w:ascii="New York" w:hAnsi="New York"/>
                <w:sz w:val="18"/>
                <w:szCs w:val="18"/>
              </w:rPr>
            </w:pPr>
            <w:r>
              <w:rPr>
                <w:rFonts w:ascii="New York" w:hAnsi="New York"/>
                <w:color w:val="000000"/>
                <w:sz w:val="18"/>
                <w:szCs w:val="18"/>
                <w:lang w:eastAsia="zh-CN" w:bidi="ar"/>
              </w:rPr>
              <w:t>21.66%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712" w:type="dxa"/>
            <w:gridSpan w:val="5"/>
            <w:shd w:val="clear" w:color="auto" w:fill="FFFFFF" w:themeFill="background1"/>
          </w:tcPr>
          <w:p>
            <w:pPr>
              <w:spacing w:before="0" w:after="0" w:line="240" w:lineRule="auto"/>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shd w:val="clear" w:color="auto" w:fill="E7E6E6" w:themeFill="background2"/>
          </w:tcPr>
          <w:p>
            <w:pPr>
              <w:spacing w:before="0" w:after="0" w:line="240" w:lineRule="auto"/>
              <w:jc w:val="center"/>
              <w:rPr>
                <w:rFonts w:ascii="New York" w:hAnsi="New York"/>
              </w:rPr>
            </w:pPr>
          </w:p>
        </w:tc>
        <w:tc>
          <w:tcPr>
            <w:tcW w:w="1417"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2268"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05"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122" w:type="dxa"/>
            <w:gridSpan w:val="2"/>
            <w:vMerge w:val="restart"/>
          </w:tcPr>
          <w:p>
            <w:pPr>
              <w:spacing w:before="0" w:after="0" w:line="240" w:lineRule="auto"/>
              <w:jc w:val="center"/>
              <w:rPr>
                <w:rFonts w:ascii="New York" w:hAnsi="New York"/>
              </w:rPr>
            </w:pPr>
            <w:r>
              <w:rPr>
                <w:rFonts w:ascii="New York" w:hAnsi="New York"/>
              </w:rPr>
              <w:t>Mean of Average UPT</w:t>
            </w:r>
          </w:p>
        </w:tc>
        <w:tc>
          <w:tcPr>
            <w:tcW w:w="1417"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268"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05"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-11.94</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22" w:type="dxa"/>
            <w:gridSpan w:val="2"/>
            <w:vMerge w:val="continue"/>
          </w:tcPr>
          <w:p>
            <w:pPr>
              <w:spacing w:before="0" w:after="0" w:line="240" w:lineRule="auto"/>
              <w:jc w:val="center"/>
              <w:rPr>
                <w:rFonts w:ascii="New York" w:hAnsi="New York"/>
              </w:rPr>
            </w:pPr>
          </w:p>
        </w:tc>
        <w:tc>
          <w:tcPr>
            <w:tcW w:w="1417" w:type="dxa"/>
            <w:vMerge w:val="continue"/>
          </w:tcPr>
          <w:p>
            <w:pPr>
              <w:spacing w:before="0" w:after="0" w:line="240" w:lineRule="auto"/>
              <w:rPr>
                <w:rFonts w:ascii="New York" w:hAnsi="New York"/>
              </w:rPr>
            </w:pPr>
          </w:p>
        </w:tc>
        <w:tc>
          <w:tcPr>
            <w:tcW w:w="2268" w:type="dxa"/>
            <w:vMerge w:val="continue"/>
          </w:tcPr>
          <w:p>
            <w:pPr>
              <w:spacing w:before="0" w:after="0" w:line="240" w:lineRule="auto"/>
              <w:rPr>
                <w:rFonts w:ascii="New York" w:hAnsi="New York"/>
              </w:rPr>
            </w:pPr>
          </w:p>
        </w:tc>
        <w:tc>
          <w:tcPr>
            <w:tcW w:w="2905" w:type="dxa"/>
          </w:tcPr>
          <w:p>
            <w:pPr>
              <w:spacing w:before="0" w:after="0" w:line="240" w:lineRule="auto"/>
              <w:rPr>
                <w:rFonts w:ascii="New York" w:hAnsi="New York"/>
              </w:rPr>
            </w:pPr>
            <w:r>
              <w:rPr>
                <w:rFonts w:ascii="New York" w:hAnsi="New York"/>
              </w:rPr>
              <w:t xml:space="preserve">Gain over Baseline#2: </w:t>
            </w:r>
            <w:r>
              <w:rPr>
                <w:rFonts w:ascii="New York" w:hAnsi="New York"/>
                <w:lang w:eastAsia="zh-CN"/>
              </w:rPr>
              <w:t>-34.45</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tcPr>
          <w:p>
            <w:pPr>
              <w:spacing w:before="0" w:after="0" w:line="240" w:lineRule="auto"/>
              <w:jc w:val="center"/>
              <w:rPr>
                <w:rFonts w:ascii="New York" w:hAnsi="New York"/>
              </w:rPr>
            </w:pPr>
            <w:r>
              <w:rPr>
                <w:rFonts w:ascii="New York" w:hAnsi="New York"/>
              </w:rPr>
              <w:t>Unfinished/dropped packet rate</w:t>
            </w:r>
          </w:p>
        </w:tc>
        <w:tc>
          <w:tcPr>
            <w:tcW w:w="1417" w:type="dxa"/>
            <w:vAlign w:val="bottom"/>
          </w:tcPr>
          <w:p>
            <w:pPr>
              <w:spacing w:before="0" w:after="0" w:line="240" w:lineRule="auto"/>
              <w:jc w:val="center"/>
              <w:textAlignment w:val="bottom"/>
              <w:rPr>
                <w:rFonts w:ascii="New York" w:hAnsi="New York"/>
                <w:sz w:val="18"/>
                <w:szCs w:val="18"/>
                <w:lang w:eastAsia="zh-CN"/>
              </w:rPr>
            </w:pPr>
            <w:r>
              <w:rPr>
                <w:rFonts w:ascii="New York" w:hAnsi="New York"/>
                <w:color w:val="000000"/>
                <w:sz w:val="18"/>
                <w:szCs w:val="18"/>
                <w:lang w:eastAsia="zh-CN" w:bidi="ar"/>
              </w:rPr>
              <w:t>5.45%</w:t>
            </w:r>
          </w:p>
        </w:tc>
        <w:tc>
          <w:tcPr>
            <w:tcW w:w="2268" w:type="dxa"/>
            <w:vAlign w:val="bottom"/>
          </w:tcPr>
          <w:p>
            <w:pPr>
              <w:spacing w:before="0" w:after="0" w:line="240" w:lineRule="auto"/>
              <w:jc w:val="center"/>
              <w:textAlignment w:val="bottom"/>
              <w:rPr>
                <w:rFonts w:ascii="New York" w:hAnsi="New York"/>
                <w:sz w:val="18"/>
                <w:szCs w:val="18"/>
                <w:lang w:eastAsia="zh-CN"/>
              </w:rPr>
            </w:pPr>
            <w:r>
              <w:rPr>
                <w:rFonts w:ascii="New York" w:hAnsi="New York"/>
                <w:color w:val="000000"/>
                <w:sz w:val="18"/>
                <w:szCs w:val="18"/>
                <w:lang w:eastAsia="zh-CN" w:bidi="ar"/>
              </w:rPr>
              <w:t>5.35%</w:t>
            </w:r>
          </w:p>
        </w:tc>
        <w:tc>
          <w:tcPr>
            <w:tcW w:w="2905" w:type="dxa"/>
            <w:vAlign w:val="bottom"/>
          </w:tcPr>
          <w:p>
            <w:pPr>
              <w:spacing w:before="0" w:after="0" w:line="240" w:lineRule="auto"/>
              <w:jc w:val="center"/>
              <w:textAlignment w:val="bottom"/>
              <w:rPr>
                <w:rFonts w:ascii="New York" w:hAnsi="New York"/>
                <w:sz w:val="18"/>
                <w:szCs w:val="18"/>
                <w:lang w:eastAsia="zh-CN"/>
              </w:rPr>
            </w:pPr>
            <w:r>
              <w:rPr>
                <w:rFonts w:ascii="New York" w:hAnsi="New York"/>
                <w:color w:val="000000"/>
                <w:sz w:val="18"/>
                <w:szCs w:val="18"/>
                <w:lang w:eastAsia="zh-CN" w:bidi="ar"/>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restart"/>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Type-1 RU</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25.11%</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23.19%</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30.54%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continue"/>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Type-2 RU</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41.85%</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28.99%</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2" w:type="dxa"/>
            <w:gridSpan w:val="5"/>
            <w:shd w:val="clear" w:color="auto" w:fill="FFFFFF" w:themeFill="background1"/>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shd w:val="clear" w:color="auto" w:fill="E7E6E6" w:themeFill="background2"/>
          </w:tcPr>
          <w:p>
            <w:pPr>
              <w:spacing w:before="0" w:after="0" w:line="240" w:lineRule="auto"/>
              <w:jc w:val="center"/>
              <w:rPr>
                <w:rFonts w:ascii="New York" w:hAnsi="New York"/>
              </w:rPr>
            </w:pPr>
          </w:p>
        </w:tc>
        <w:tc>
          <w:tcPr>
            <w:tcW w:w="1417"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2268"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05"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122" w:type="dxa"/>
            <w:gridSpan w:val="2"/>
            <w:vMerge w:val="restart"/>
          </w:tcPr>
          <w:p>
            <w:pPr>
              <w:spacing w:before="0" w:after="0" w:line="240" w:lineRule="auto"/>
              <w:jc w:val="center"/>
              <w:rPr>
                <w:rFonts w:ascii="New York" w:hAnsi="New York"/>
              </w:rPr>
            </w:pPr>
            <w:r>
              <w:rPr>
                <w:rFonts w:ascii="New York" w:hAnsi="New York"/>
              </w:rPr>
              <w:t>Mean of Average UPT</w:t>
            </w:r>
          </w:p>
        </w:tc>
        <w:tc>
          <w:tcPr>
            <w:tcW w:w="1417"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268"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05"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-16.65</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22" w:type="dxa"/>
            <w:gridSpan w:val="2"/>
            <w:vMerge w:val="continue"/>
          </w:tcPr>
          <w:p>
            <w:pPr>
              <w:spacing w:before="0" w:after="0" w:line="240" w:lineRule="auto"/>
              <w:jc w:val="center"/>
              <w:rPr>
                <w:rFonts w:ascii="New York" w:hAnsi="New York"/>
              </w:rPr>
            </w:pPr>
          </w:p>
        </w:tc>
        <w:tc>
          <w:tcPr>
            <w:tcW w:w="1417" w:type="dxa"/>
            <w:vMerge w:val="continue"/>
          </w:tcPr>
          <w:p>
            <w:pPr>
              <w:spacing w:before="0" w:after="0" w:line="240" w:lineRule="auto"/>
              <w:rPr>
                <w:rFonts w:ascii="New York" w:hAnsi="New York"/>
              </w:rPr>
            </w:pPr>
          </w:p>
        </w:tc>
        <w:tc>
          <w:tcPr>
            <w:tcW w:w="2268" w:type="dxa"/>
            <w:vMerge w:val="continue"/>
          </w:tcPr>
          <w:p>
            <w:pPr>
              <w:spacing w:before="0" w:after="0" w:line="240" w:lineRule="auto"/>
              <w:rPr>
                <w:rFonts w:ascii="New York" w:hAnsi="New York"/>
              </w:rPr>
            </w:pPr>
          </w:p>
        </w:tc>
        <w:tc>
          <w:tcPr>
            <w:tcW w:w="2905" w:type="dxa"/>
          </w:tcPr>
          <w:p>
            <w:pPr>
              <w:spacing w:before="0" w:after="0" w:line="240" w:lineRule="auto"/>
              <w:rPr>
                <w:rFonts w:ascii="New York" w:hAnsi="New York"/>
              </w:rPr>
            </w:pPr>
            <w:r>
              <w:rPr>
                <w:rFonts w:ascii="New York" w:hAnsi="New York"/>
              </w:rPr>
              <w:t xml:space="preserve">Gain over Baseline#2: </w:t>
            </w:r>
            <w:r>
              <w:rPr>
                <w:rFonts w:ascii="New York" w:hAnsi="New York"/>
                <w:lang w:eastAsia="zh-CN"/>
              </w:rPr>
              <w:t>-39.98</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tcPr>
          <w:p>
            <w:pPr>
              <w:spacing w:before="0" w:after="0" w:line="240" w:lineRule="auto"/>
              <w:jc w:val="center"/>
              <w:rPr>
                <w:rFonts w:ascii="New York" w:hAnsi="New York"/>
              </w:rPr>
            </w:pPr>
            <w:r>
              <w:rPr>
                <w:rFonts w:ascii="New York" w:hAnsi="New York"/>
              </w:rPr>
              <w:t>Unfinished/dropped packet rate</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5.39%</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5.46%</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restart"/>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Type-1 RU</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31.86%</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29.40%</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40.04%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continue"/>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Type-2 RU</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53.10%</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36.75%</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65.93%</w:t>
            </w:r>
          </w:p>
        </w:tc>
      </w:tr>
    </w:tbl>
    <w:p>
      <w:pPr>
        <w:jc w:val="center"/>
        <w:rPr>
          <w:lang w:eastAsia="zh-CN"/>
        </w:rPr>
      </w:pPr>
    </w:p>
    <w:p>
      <w:pPr>
        <w:jc w:val="center"/>
        <w:rPr>
          <w:lang w:eastAsia="zh-CN"/>
        </w:rPr>
      </w:pPr>
      <w:r>
        <w:rPr>
          <w:rFonts w:hint="eastAsia"/>
          <w:lang w:eastAsia="zh-CN"/>
        </w:rPr>
        <w:t>Table.5</w:t>
      </w:r>
      <w:r>
        <w:rPr>
          <w:lang w:eastAsia="zh-CN"/>
        </w:rPr>
        <w:t>-6:</w:t>
      </w:r>
      <w:r>
        <w:rPr>
          <w:rFonts w:hint="eastAsia"/>
          <w:lang w:eastAsia="zh-CN"/>
        </w:rPr>
        <w:t xml:space="preserve"> </w:t>
      </w:r>
      <w:r>
        <w:rPr>
          <w:rFonts w:hint="eastAsia"/>
          <w:b/>
          <w:bCs/>
          <w:lang w:eastAsia="zh-CN"/>
        </w:rPr>
        <w:t>UL</w:t>
      </w:r>
      <w:r>
        <w:rPr>
          <w:rFonts w:hint="eastAsia"/>
          <w:lang w:eastAsia="zh-CN"/>
        </w:rPr>
        <w:t xml:space="preserve"> Performance metric for Indoor Hotspot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1149"/>
        <w:gridCol w:w="1417"/>
        <w:gridCol w:w="2268"/>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shd w:val="clear" w:color="auto" w:fill="E7E6E6" w:themeFill="background2"/>
          </w:tcPr>
          <w:p>
            <w:pPr>
              <w:spacing w:before="0" w:after="0" w:line="240" w:lineRule="auto"/>
              <w:rPr>
                <w:rFonts w:ascii="New York" w:hAnsi="New York"/>
              </w:rPr>
            </w:pPr>
          </w:p>
        </w:tc>
        <w:tc>
          <w:tcPr>
            <w:tcW w:w="1417"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2268"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05"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122" w:type="dxa"/>
            <w:gridSpan w:val="2"/>
            <w:vMerge w:val="restart"/>
          </w:tcPr>
          <w:p>
            <w:pPr>
              <w:spacing w:before="0" w:after="0" w:line="240" w:lineRule="auto"/>
              <w:jc w:val="center"/>
              <w:rPr>
                <w:rFonts w:ascii="New York" w:hAnsi="New York"/>
              </w:rPr>
            </w:pPr>
            <w:r>
              <w:rPr>
                <w:rFonts w:ascii="New York" w:hAnsi="New York"/>
              </w:rPr>
              <w:t>Mean of Average UPT</w:t>
            </w:r>
          </w:p>
        </w:tc>
        <w:tc>
          <w:tcPr>
            <w:tcW w:w="1417"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268"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05"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-46.58</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22" w:type="dxa"/>
            <w:gridSpan w:val="2"/>
            <w:vMerge w:val="continue"/>
          </w:tcPr>
          <w:p>
            <w:pPr>
              <w:spacing w:before="0" w:after="0" w:line="240" w:lineRule="auto"/>
              <w:jc w:val="center"/>
              <w:rPr>
                <w:rFonts w:ascii="New York" w:hAnsi="New York"/>
              </w:rPr>
            </w:pPr>
          </w:p>
        </w:tc>
        <w:tc>
          <w:tcPr>
            <w:tcW w:w="1417" w:type="dxa"/>
            <w:vMerge w:val="continue"/>
          </w:tcPr>
          <w:p>
            <w:pPr>
              <w:spacing w:before="0" w:after="0" w:line="240" w:lineRule="auto"/>
              <w:rPr>
                <w:rFonts w:ascii="New York" w:hAnsi="New York"/>
              </w:rPr>
            </w:pPr>
          </w:p>
        </w:tc>
        <w:tc>
          <w:tcPr>
            <w:tcW w:w="2268" w:type="dxa"/>
            <w:vMerge w:val="continue"/>
          </w:tcPr>
          <w:p>
            <w:pPr>
              <w:spacing w:before="0" w:after="0" w:line="240" w:lineRule="auto"/>
              <w:rPr>
                <w:rFonts w:ascii="New York" w:hAnsi="New York"/>
              </w:rPr>
            </w:pPr>
          </w:p>
        </w:tc>
        <w:tc>
          <w:tcPr>
            <w:tcW w:w="2905" w:type="dxa"/>
          </w:tcPr>
          <w:p>
            <w:pPr>
              <w:spacing w:before="0" w:after="0" w:line="240" w:lineRule="auto"/>
              <w:rPr>
                <w:rFonts w:ascii="New York" w:hAnsi="New York"/>
              </w:rPr>
            </w:pPr>
            <w:r>
              <w:rPr>
                <w:rFonts w:ascii="New York" w:hAnsi="New York"/>
              </w:rPr>
              <w:t>Gain over Baseline#2:</w:t>
            </w:r>
            <w:r>
              <w:rPr>
                <w:rFonts w:ascii="New York" w:hAnsi="New York"/>
                <w:lang w:eastAsia="zh-CN"/>
              </w:rPr>
              <w:t>+22.79</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tcPr>
          <w:p>
            <w:pPr>
              <w:spacing w:before="0" w:after="0" w:line="240" w:lineRule="auto"/>
              <w:jc w:val="center"/>
              <w:rPr>
                <w:rFonts w:ascii="New York" w:hAnsi="New York"/>
              </w:rPr>
            </w:pPr>
            <w:r>
              <w:rPr>
                <w:rFonts w:ascii="New York" w:hAnsi="New York"/>
              </w:rPr>
              <w:t>Unfinished/dropped packet rate</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0.10%</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0.20%</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restart"/>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Type-1 RU</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5.37%</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5.04%</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continue"/>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Type-2 RU</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13.43%</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25.18%</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2" w:type="dxa"/>
            <w:gridSpan w:val="5"/>
            <w:shd w:val="clear" w:color="auto" w:fill="FFFFFF" w:themeFill="background1"/>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shd w:val="clear" w:color="auto" w:fill="E7E6E6" w:themeFill="background2"/>
          </w:tcPr>
          <w:p>
            <w:pPr>
              <w:spacing w:before="0" w:after="0" w:line="240" w:lineRule="auto"/>
              <w:jc w:val="center"/>
              <w:rPr>
                <w:rFonts w:ascii="New York" w:hAnsi="New York"/>
              </w:rPr>
            </w:pPr>
          </w:p>
        </w:tc>
        <w:tc>
          <w:tcPr>
            <w:tcW w:w="1417"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2268"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05"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122" w:type="dxa"/>
            <w:gridSpan w:val="2"/>
            <w:vMerge w:val="restart"/>
          </w:tcPr>
          <w:p>
            <w:pPr>
              <w:spacing w:before="0" w:after="0" w:line="240" w:lineRule="auto"/>
              <w:jc w:val="center"/>
              <w:rPr>
                <w:rFonts w:ascii="New York" w:hAnsi="New York"/>
              </w:rPr>
            </w:pPr>
            <w:r>
              <w:rPr>
                <w:rFonts w:ascii="New York" w:hAnsi="New York"/>
              </w:rPr>
              <w:t>Mean of Average UPT</w:t>
            </w:r>
          </w:p>
        </w:tc>
        <w:tc>
          <w:tcPr>
            <w:tcW w:w="1417"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268"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05"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-48.46</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22" w:type="dxa"/>
            <w:gridSpan w:val="2"/>
            <w:vMerge w:val="continue"/>
          </w:tcPr>
          <w:p>
            <w:pPr>
              <w:spacing w:before="0" w:after="0" w:line="240" w:lineRule="auto"/>
              <w:jc w:val="center"/>
              <w:rPr>
                <w:rFonts w:ascii="New York" w:hAnsi="New York"/>
              </w:rPr>
            </w:pPr>
          </w:p>
        </w:tc>
        <w:tc>
          <w:tcPr>
            <w:tcW w:w="1417" w:type="dxa"/>
            <w:vMerge w:val="continue"/>
          </w:tcPr>
          <w:p>
            <w:pPr>
              <w:spacing w:before="0" w:after="0" w:line="240" w:lineRule="auto"/>
              <w:rPr>
                <w:rFonts w:ascii="New York" w:hAnsi="New York"/>
              </w:rPr>
            </w:pPr>
          </w:p>
        </w:tc>
        <w:tc>
          <w:tcPr>
            <w:tcW w:w="2268" w:type="dxa"/>
            <w:vMerge w:val="continue"/>
          </w:tcPr>
          <w:p>
            <w:pPr>
              <w:spacing w:before="0" w:after="0" w:line="240" w:lineRule="auto"/>
              <w:rPr>
                <w:rFonts w:ascii="New York" w:hAnsi="New York"/>
              </w:rPr>
            </w:pPr>
          </w:p>
        </w:tc>
        <w:tc>
          <w:tcPr>
            <w:tcW w:w="2905" w:type="dxa"/>
          </w:tcPr>
          <w:p>
            <w:pPr>
              <w:spacing w:before="0" w:after="0" w:line="240" w:lineRule="auto"/>
              <w:rPr>
                <w:rFonts w:ascii="New York" w:hAnsi="New York"/>
              </w:rPr>
            </w:pPr>
            <w:r>
              <w:rPr>
                <w:rFonts w:ascii="New York" w:hAnsi="New York"/>
              </w:rPr>
              <w:t xml:space="preserve">Gain over Baseline#2: </w:t>
            </w:r>
            <w:r>
              <w:rPr>
                <w:rFonts w:ascii="New York" w:hAnsi="New York"/>
                <w:lang w:eastAsia="zh-CN"/>
              </w:rPr>
              <w:t>+26.8</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tcPr>
          <w:p>
            <w:pPr>
              <w:spacing w:before="0" w:after="0" w:line="240" w:lineRule="auto"/>
              <w:jc w:val="center"/>
              <w:rPr>
                <w:rFonts w:ascii="New York" w:hAnsi="New York"/>
              </w:rPr>
            </w:pPr>
            <w:r>
              <w:rPr>
                <w:rFonts w:ascii="New York" w:hAnsi="New York"/>
              </w:rPr>
              <w:t>Unfinished/dropped packet rate</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0.00%</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0.06%</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restart"/>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Type-1 RU</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8.27%</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8.24%</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continue"/>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Type-2 RU</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20.68%</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41.22%</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2" w:type="dxa"/>
            <w:gridSpan w:val="5"/>
            <w:shd w:val="clear" w:color="auto" w:fill="FFFFFF" w:themeFill="background1"/>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shd w:val="clear" w:color="auto" w:fill="E7E6E6" w:themeFill="background2"/>
          </w:tcPr>
          <w:p>
            <w:pPr>
              <w:spacing w:before="0" w:after="0" w:line="240" w:lineRule="auto"/>
              <w:jc w:val="center"/>
              <w:rPr>
                <w:rFonts w:ascii="New York" w:hAnsi="New York"/>
              </w:rPr>
            </w:pPr>
          </w:p>
        </w:tc>
        <w:tc>
          <w:tcPr>
            <w:tcW w:w="1417"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2268"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05"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122" w:type="dxa"/>
            <w:gridSpan w:val="2"/>
            <w:vMerge w:val="restart"/>
          </w:tcPr>
          <w:p>
            <w:pPr>
              <w:spacing w:before="0" w:after="0" w:line="240" w:lineRule="auto"/>
              <w:jc w:val="center"/>
              <w:rPr>
                <w:rFonts w:ascii="New York" w:hAnsi="New York"/>
              </w:rPr>
            </w:pPr>
            <w:r>
              <w:rPr>
                <w:rFonts w:ascii="New York" w:hAnsi="New York"/>
              </w:rPr>
              <w:t>Mean of Average UPT</w:t>
            </w:r>
          </w:p>
        </w:tc>
        <w:tc>
          <w:tcPr>
            <w:tcW w:w="1417"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268"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05"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-49.54</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22" w:type="dxa"/>
            <w:gridSpan w:val="2"/>
            <w:vMerge w:val="continue"/>
          </w:tcPr>
          <w:p>
            <w:pPr>
              <w:spacing w:before="0" w:after="0" w:line="240" w:lineRule="auto"/>
              <w:jc w:val="center"/>
              <w:rPr>
                <w:rFonts w:ascii="New York" w:hAnsi="New York"/>
              </w:rPr>
            </w:pPr>
          </w:p>
        </w:tc>
        <w:tc>
          <w:tcPr>
            <w:tcW w:w="1417" w:type="dxa"/>
            <w:vMerge w:val="continue"/>
          </w:tcPr>
          <w:p>
            <w:pPr>
              <w:spacing w:before="0" w:after="0" w:line="240" w:lineRule="auto"/>
              <w:rPr>
                <w:rFonts w:ascii="New York" w:hAnsi="New York"/>
              </w:rPr>
            </w:pPr>
          </w:p>
        </w:tc>
        <w:tc>
          <w:tcPr>
            <w:tcW w:w="2268" w:type="dxa"/>
            <w:vMerge w:val="continue"/>
          </w:tcPr>
          <w:p>
            <w:pPr>
              <w:spacing w:before="0" w:after="0" w:line="240" w:lineRule="auto"/>
              <w:rPr>
                <w:rFonts w:ascii="New York" w:hAnsi="New York"/>
              </w:rPr>
            </w:pPr>
          </w:p>
        </w:tc>
        <w:tc>
          <w:tcPr>
            <w:tcW w:w="2905" w:type="dxa"/>
          </w:tcPr>
          <w:p>
            <w:pPr>
              <w:spacing w:before="0" w:after="0" w:line="240" w:lineRule="auto"/>
              <w:rPr>
                <w:rFonts w:ascii="New York" w:hAnsi="New York"/>
              </w:rPr>
            </w:pPr>
            <w:r>
              <w:rPr>
                <w:rFonts w:ascii="New York" w:hAnsi="New York"/>
              </w:rPr>
              <w:t xml:space="preserve">Gain over Baseline#2: </w:t>
            </w:r>
            <w:r>
              <w:rPr>
                <w:rFonts w:ascii="New York" w:hAnsi="New York"/>
                <w:lang w:eastAsia="zh-CN"/>
              </w:rPr>
              <w:t>+30.55</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tcPr>
          <w:p>
            <w:pPr>
              <w:spacing w:before="0" w:after="0" w:line="240" w:lineRule="auto"/>
              <w:jc w:val="center"/>
              <w:rPr>
                <w:rFonts w:ascii="New York" w:hAnsi="New York"/>
              </w:rPr>
            </w:pPr>
            <w:r>
              <w:rPr>
                <w:rFonts w:ascii="New York" w:hAnsi="New York"/>
              </w:rPr>
              <w:t>Unfinished/dropped packet rate</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0.08%</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0.26%</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restart"/>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Type-1 RU</w:t>
            </w:r>
          </w:p>
        </w:tc>
        <w:tc>
          <w:tcPr>
            <w:tcW w:w="1417"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10.34%</w:t>
            </w:r>
          </w:p>
        </w:tc>
        <w:tc>
          <w:tcPr>
            <w:tcW w:w="2268"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10.15%</w:t>
            </w:r>
          </w:p>
        </w:tc>
        <w:tc>
          <w:tcPr>
            <w:tcW w:w="2905" w:type="dxa"/>
            <w:vAlign w:val="bottom"/>
          </w:tcPr>
          <w:p>
            <w:pPr>
              <w:spacing w:before="0" w:after="0" w:line="240" w:lineRule="auto"/>
              <w:jc w:val="center"/>
              <w:textAlignment w:val="bottom"/>
              <w:rPr>
                <w:rFonts w:ascii="New York" w:hAnsi="New York"/>
                <w:lang w:eastAsia="zh-CN"/>
              </w:rPr>
            </w:pPr>
            <w:r>
              <w:rPr>
                <w:rFonts w:ascii="New York" w:hAnsi="New York"/>
                <w:color w:val="000000"/>
                <w:lang w:eastAsia="zh-CN" w:bidi="ar"/>
              </w:rPr>
              <w:t>10.35%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Merge w:val="continue"/>
          </w:tcPr>
          <w:p>
            <w:pPr>
              <w:spacing w:before="0" w:after="0" w:line="240" w:lineRule="auto"/>
              <w:jc w:val="center"/>
              <w:rPr>
                <w:rFonts w:ascii="New York" w:hAnsi="New York"/>
              </w:rPr>
            </w:pPr>
          </w:p>
        </w:tc>
        <w:tc>
          <w:tcPr>
            <w:tcW w:w="1149" w:type="dxa"/>
          </w:tcPr>
          <w:p>
            <w:pPr>
              <w:spacing w:before="0" w:after="0" w:line="240" w:lineRule="auto"/>
              <w:jc w:val="center"/>
              <w:rPr>
                <w:rFonts w:ascii="New York" w:hAnsi="New York"/>
              </w:rPr>
            </w:pPr>
            <w:r>
              <w:rPr>
                <w:rFonts w:ascii="New York" w:hAnsi="New York"/>
              </w:rPr>
              <w:t>Type-2 RU</w:t>
            </w:r>
          </w:p>
        </w:tc>
        <w:tc>
          <w:tcPr>
            <w:tcW w:w="1417"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25.85%</w:t>
            </w:r>
          </w:p>
        </w:tc>
        <w:tc>
          <w:tcPr>
            <w:tcW w:w="2268"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50.77%</w:t>
            </w:r>
          </w:p>
        </w:tc>
        <w:tc>
          <w:tcPr>
            <w:tcW w:w="2905"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29.18%</w:t>
            </w:r>
          </w:p>
        </w:tc>
      </w:tr>
    </w:tbl>
    <w:p>
      <w:pPr>
        <w:pStyle w:val="5"/>
        <w:rPr>
          <w:lang w:val="en-US" w:eastAsia="zh-CN"/>
        </w:rPr>
      </w:pPr>
      <w:r>
        <w:rPr>
          <w:rFonts w:hint="eastAsia"/>
          <w:lang w:val="en-US" w:eastAsia="zh-CN"/>
        </w:rPr>
        <w:t>O</w:t>
      </w:r>
      <w:r>
        <w:rPr>
          <w:lang w:val="en-US" w:eastAsia="zh-CN"/>
        </w:rPr>
        <w:t>bservations</w:t>
      </w:r>
    </w:p>
    <w:p>
      <w:pPr>
        <w:rPr>
          <w:lang w:eastAsia="zh-CN"/>
        </w:rPr>
      </w:pPr>
      <w:r>
        <w:rPr>
          <w:lang w:eastAsia="zh-CN"/>
        </w:rPr>
        <w:t>For Indoor Hotspot scenarios with SBFD Option2: Method 2-1, the main simulation assumptions are captured in Appendix 8.1 and detailed simulation assumptions can be found in our previous RAN1 contribution R1-2205959 submitted in RAN1#110 meeting. For this case, only baseline#2 is considered for comparison. Compared with baseline#2, the DL resources are reduced in SBFD system. That’s the reason why some DL performance loss is observed for most of the simulation cases. UL performance gain is observed due to the increased UL resources and more transmission opportunities for UL.</w:t>
      </w:r>
    </w:p>
    <w:p>
      <w:pPr>
        <w:rPr>
          <w:lang w:eastAsia="zh-CN"/>
        </w:rPr>
      </w:pPr>
      <w:r>
        <w:rPr>
          <w:rFonts w:hint="eastAsia"/>
          <w:lang w:eastAsia="zh-CN"/>
        </w:rPr>
        <w:t>F</w:t>
      </w:r>
      <w:r>
        <w:rPr>
          <w:lang w:eastAsia="zh-CN"/>
        </w:rPr>
        <w:t>or Indoor Hotspot scenarios with SBFD Option1-Method 1, the number of antenna elements and the number of applied Tx chains or Rx chains during SBFD symbols are reduced to half. Theoretically, this may lead to 3dB performance loss due to the impact on UL beam forming gain at the gNB side. Similar issue also happens for DL. That’s why DL and UL performance loss are observed in this case.</w:t>
      </w:r>
    </w:p>
    <w:p>
      <w:pPr>
        <w:rPr>
          <w:lang w:eastAsia="zh-CN"/>
        </w:rPr>
      </w:pPr>
      <w:r>
        <w:rPr>
          <w:rFonts w:hint="eastAsia"/>
          <w:lang w:eastAsia="zh-CN"/>
        </w:rPr>
        <w:t>B</w:t>
      </w:r>
      <w:r>
        <w:rPr>
          <w:lang w:eastAsia="zh-CN"/>
        </w:rPr>
        <w:t>ased on the simulation results, we draw the following observations.</w:t>
      </w:r>
      <w:r>
        <w:rPr>
          <w:rFonts w:hint="eastAsia"/>
          <w:lang w:eastAsia="zh-CN"/>
        </w:rPr>
        <w:t xml:space="preserve"> </w:t>
      </w:r>
    </w:p>
    <w:p>
      <w:pPr>
        <w:rPr>
          <w:i/>
          <w:lang w:eastAsia="zh-CN"/>
        </w:rPr>
      </w:pPr>
      <w:r>
        <w:rPr>
          <w:rFonts w:hint="eastAsia"/>
          <w:b/>
          <w:i/>
          <w:lang w:eastAsia="zh-CN"/>
        </w:rPr>
        <w:t>O</w:t>
      </w:r>
      <w:r>
        <w:rPr>
          <w:b/>
          <w:i/>
          <w:lang w:eastAsia="zh-CN"/>
        </w:rPr>
        <w:t>bservation 1</w:t>
      </w:r>
      <w:r>
        <w:rPr>
          <w:i/>
          <w:lang w:eastAsia="zh-CN"/>
        </w:rPr>
        <w:t xml:space="preserve">: For Indoor Hotspot scenarios with SBFD Option2: Method 2-1, compared with legacy TDD, </w:t>
      </w:r>
    </w:p>
    <w:p>
      <w:pPr>
        <w:pStyle w:val="115"/>
        <w:numPr>
          <w:ilvl w:val="0"/>
          <w:numId w:val="29"/>
        </w:numPr>
        <w:rPr>
          <w:i/>
          <w:lang w:eastAsia="zh-CN"/>
        </w:rPr>
      </w:pPr>
      <w:r>
        <w:rPr>
          <w:i/>
          <w:lang w:eastAsia="zh-CN"/>
        </w:rPr>
        <w:t xml:space="preserve">DL UPT degradation for SBFD is observed in case higher RU and lower RU. </w:t>
      </w:r>
    </w:p>
    <w:p>
      <w:pPr>
        <w:pStyle w:val="115"/>
        <w:numPr>
          <w:ilvl w:val="0"/>
          <w:numId w:val="29"/>
        </w:numPr>
        <w:rPr>
          <w:i/>
          <w:lang w:eastAsia="zh-CN"/>
        </w:rPr>
      </w:pPr>
      <w:r>
        <w:rPr>
          <w:i/>
          <w:lang w:eastAsia="zh-CN"/>
        </w:rPr>
        <w:t>UL UPT gain for SBFD is observed in case of higher RU and lower RU. The gain for the case of higher RU is larger than that for lower RU.</w:t>
      </w:r>
    </w:p>
    <w:p>
      <w:pPr>
        <w:pStyle w:val="115"/>
        <w:numPr>
          <w:ilvl w:val="0"/>
          <w:numId w:val="29"/>
        </w:numPr>
        <w:rPr>
          <w:i/>
          <w:lang w:eastAsia="zh-CN"/>
        </w:rPr>
      </w:pPr>
      <w:r>
        <w:rPr>
          <w:i/>
          <w:lang w:eastAsia="zh-CN"/>
        </w:rPr>
        <w:t>DL latency is increased and UL latency is reduced.</w:t>
      </w:r>
    </w:p>
    <w:p>
      <w:pPr>
        <w:rPr>
          <w:i/>
          <w:lang w:eastAsia="zh-CN"/>
        </w:rPr>
      </w:pPr>
      <w:r>
        <w:rPr>
          <w:rFonts w:hint="eastAsia"/>
          <w:b/>
          <w:i/>
          <w:lang w:eastAsia="zh-CN"/>
        </w:rPr>
        <w:t>O</w:t>
      </w:r>
      <w:r>
        <w:rPr>
          <w:b/>
          <w:i/>
          <w:lang w:eastAsia="zh-CN"/>
        </w:rPr>
        <w:t>bservation 2</w:t>
      </w:r>
      <w:r>
        <w:rPr>
          <w:i/>
          <w:lang w:eastAsia="zh-CN"/>
        </w:rPr>
        <w:t xml:space="preserve">: For Indoor Hotspot scenarios with SBFD Option1-Method 1, compared with legacy TDD, </w:t>
      </w:r>
    </w:p>
    <w:p>
      <w:pPr>
        <w:pStyle w:val="115"/>
        <w:numPr>
          <w:ilvl w:val="0"/>
          <w:numId w:val="29"/>
        </w:numPr>
        <w:rPr>
          <w:i/>
          <w:lang w:eastAsia="zh-CN"/>
        </w:rPr>
      </w:pPr>
      <w:r>
        <w:rPr>
          <w:i/>
          <w:lang w:eastAsia="zh-CN"/>
        </w:rPr>
        <w:t>Both DL and UL observe some UPT performance loss in most cases due to the half number of antenna elements and half number of antenna ports in SBFD symbols</w:t>
      </w:r>
    </w:p>
    <w:p>
      <w:pPr>
        <w:pStyle w:val="115"/>
        <w:numPr>
          <w:ilvl w:val="0"/>
          <w:numId w:val="29"/>
        </w:numPr>
        <w:rPr>
          <w:i/>
          <w:lang w:eastAsia="zh-CN"/>
        </w:rPr>
      </w:pPr>
      <w:r>
        <w:rPr>
          <w:rFonts w:hint="eastAsia" w:eastAsiaTheme="minorEastAsia"/>
          <w:i/>
          <w:lang w:eastAsia="zh-CN"/>
        </w:rPr>
        <w:t>U</w:t>
      </w:r>
      <w:r>
        <w:rPr>
          <w:rFonts w:eastAsiaTheme="minorEastAsia"/>
          <w:i/>
          <w:lang w:eastAsia="zh-CN"/>
        </w:rPr>
        <w:t>L observes some UPT performance gain compared with baseline#2 mainly due to the increased UL resource for SBFD</w:t>
      </w:r>
    </w:p>
    <w:p>
      <w:pPr>
        <w:rPr>
          <w:i/>
          <w:lang w:val="en-GB" w:eastAsia="zh-CN"/>
        </w:rPr>
      </w:pPr>
    </w:p>
    <w:p>
      <w:pPr>
        <w:pStyle w:val="4"/>
        <w:rPr>
          <w:lang w:eastAsia="zh-CN"/>
        </w:rPr>
      </w:pPr>
      <w:r>
        <w:rPr>
          <w:lang w:eastAsia="zh-CN"/>
        </w:rPr>
        <w:t>Dense urban</w:t>
      </w:r>
      <w:r>
        <w:rPr>
          <w:lang w:val="en-US" w:eastAsia="zh-CN"/>
        </w:rPr>
        <w:t xml:space="preserve">: </w:t>
      </w:r>
      <w:r>
        <w:rPr>
          <w:rFonts w:hint="eastAsia"/>
          <w:lang w:val="en-US" w:eastAsia="zh-CN"/>
        </w:rPr>
        <w:t>2 Layer</w:t>
      </w:r>
    </w:p>
    <w:p>
      <w:pPr>
        <w:pStyle w:val="5"/>
        <w:rPr>
          <w:lang w:val="en-US" w:eastAsia="zh-CN"/>
        </w:rPr>
      </w:pPr>
      <w:r>
        <w:rPr>
          <w:lang w:val="en-US" w:eastAsia="zh-CN"/>
        </w:rPr>
        <w:t>SBFD Option2: Method 2-1</w:t>
      </w:r>
    </w:p>
    <w:tbl>
      <w:tblPr>
        <w:tblStyle w:val="52"/>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shd w:val="clear" w:color="auto" w:fill="FFC000" w:themeFill="accent4"/>
          </w:tcPr>
          <w:p>
            <w:pPr>
              <w:keepNext/>
              <w:keepLines/>
              <w:spacing w:before="120" w:after="0" w:line="280" w:lineRule="atLeast"/>
              <w:jc w:val="center"/>
              <w:rPr>
                <w:rFonts w:ascii="New York" w:hAnsi="New York"/>
                <w:b/>
                <w:lang w:eastAsia="zh-CN"/>
              </w:rPr>
            </w:pPr>
            <w:r>
              <w:rPr>
                <w:rFonts w:ascii="New York" w:hAnsi="New York" w:eastAsiaTheme="minorEastAsia"/>
                <w:b/>
                <w:bCs/>
              </w:rPr>
              <w:t>Table 5-7: Dense urban λd/ λu</w:t>
            </w:r>
            <w:r>
              <w:rPr>
                <w:rFonts w:ascii="New York" w:hAnsi="New York" w:eastAsiaTheme="minorEastAsia"/>
                <w:b/>
                <w:bCs/>
                <w:lang w:eastAsia="zh-CN"/>
              </w:rPr>
              <w:t xml:space="preserve"> : 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0CECE" w:themeFill="background2" w:themeFillShade="E6"/>
          </w:tcPr>
          <w:p>
            <w:pPr>
              <w:keepNext/>
              <w:keepLines/>
              <w:spacing w:before="0" w:after="0" w:line="240" w:lineRule="auto"/>
              <w:jc w:val="center"/>
              <w:rPr>
                <w:rFonts w:ascii="New York" w:hAnsi="New York"/>
                <w:b/>
                <w:lang w:eastAsia="zh-CN"/>
              </w:rPr>
            </w:pPr>
            <w:r>
              <w:rPr>
                <w:rFonts w:ascii="New York" w:hAnsi="New York"/>
                <w:b/>
                <w:lang w:eastAsia="zh-CN"/>
              </w:rPr>
              <w:t>DL</w:t>
            </w:r>
            <w:r>
              <w:rPr>
                <w:rFonts w:ascii="New York" w:hAnsi="New York"/>
              </w:rPr>
              <w:t xml:space="preserve">: </w:t>
            </w:r>
            <w:r>
              <w:rPr>
                <w:rFonts w:ascii="New York" w:hAnsi="New York"/>
                <w:b/>
                <w:lang w:eastAsia="zh-CN"/>
              </w:rPr>
              <w:t>Mean of Average UPT</w:t>
            </w:r>
          </w:p>
        </w:tc>
        <w:tc>
          <w:tcPr>
            <w:tcW w:w="4536" w:type="dxa"/>
            <w:shd w:val="clear" w:color="auto" w:fill="D0CECE" w:themeFill="background2" w:themeFillShade="E6"/>
          </w:tcPr>
          <w:p>
            <w:pPr>
              <w:keepNext/>
              <w:keepLines/>
              <w:spacing w:before="0" w:after="0" w:line="240" w:lineRule="auto"/>
              <w:jc w:val="center"/>
              <w:rPr>
                <w:rFonts w:ascii="New York" w:hAnsi="New York"/>
                <w:b/>
                <w:lang w:eastAsia="zh-CN"/>
              </w:rPr>
            </w:pPr>
            <w:r>
              <w:rPr>
                <w:rFonts w:ascii="New York" w:hAnsi="New York"/>
                <w:b/>
                <w:lang w:eastAsia="zh-CN"/>
              </w:rPr>
              <w:t>DL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9" w:hRule="atLeast"/>
        </w:trPr>
        <w:tc>
          <w:tcPr>
            <w:tcW w:w="5665" w:type="dxa"/>
          </w:tcPr>
          <w:p>
            <w:pPr>
              <w:keepNext/>
              <w:keepLines/>
              <w:spacing w:before="120" w:line="280" w:lineRule="atLeast"/>
              <w:rPr>
                <w:rFonts w:ascii="New York" w:hAnsi="New York"/>
                <w:lang w:val="en-GB" w:eastAsia="zh-CN"/>
              </w:rPr>
            </w:pPr>
            <w:r>
              <w:rPr>
                <w:rFonts w:ascii="New York" w:hAnsi="New York"/>
                <w:lang w:eastAsia="zh-CN"/>
              </w:rPr>
              <w:drawing>
                <wp:inline distT="0" distB="0" distL="0" distR="0">
                  <wp:extent cx="3419475" cy="1972310"/>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2"/>
                          <a:stretch>
                            <a:fillRect/>
                          </a:stretch>
                        </pic:blipFill>
                        <pic:spPr>
                          <a:xfrm>
                            <a:off x="0" y="0"/>
                            <a:ext cx="3420000" cy="1972588"/>
                          </a:xfrm>
                          <a:prstGeom prst="rect">
                            <a:avLst/>
                          </a:prstGeom>
                        </pic:spPr>
                      </pic:pic>
                    </a:graphicData>
                  </a:graphic>
                </wp:inline>
              </w:drawing>
            </w:r>
          </w:p>
          <w:p>
            <w:pPr>
              <w:keepNext/>
              <w:keepLines/>
              <w:spacing w:before="120" w:line="280" w:lineRule="atLeast"/>
              <w:rPr>
                <w:rFonts w:ascii="New York" w:hAnsi="New York"/>
                <w:lang w:eastAsia="zh-CN"/>
              </w:rPr>
            </w:pPr>
            <w:r>
              <w:rPr>
                <w:rFonts w:ascii="New York" w:hAnsi="New York"/>
                <w:lang w:eastAsia="zh-CN"/>
              </w:rPr>
              <w:t>DL performance based on 3.16% RU for Legacy TDD and 3.82% RU for SBFD</w:t>
            </w:r>
          </w:p>
        </w:tc>
        <w:tc>
          <w:tcPr>
            <w:tcW w:w="4536" w:type="dxa"/>
          </w:tcPr>
          <w:p>
            <w:pPr>
              <w:keepNext/>
              <w:keepLines/>
              <w:spacing w:before="120" w:line="280" w:lineRule="atLeast"/>
              <w:jc w:val="center"/>
              <w:rPr>
                <w:rFonts w:ascii="New York" w:hAnsi="New York"/>
              </w:rPr>
            </w:pPr>
            <w:r>
              <w:rPr>
                <w:rFonts w:ascii="New York" w:hAnsi="New York"/>
              </w:rPr>
              <w:object>
                <v:shape id="_x0000_i1035" o:spt="75" type="#_x0000_t75" style="height:163pt;width:216pt;" o:ole="t" filled="f" o:preferrelative="t" stroked="f" coordsize="21600,21600">
                  <v:path/>
                  <v:fill on="f" focussize="0,0"/>
                  <v:stroke on="f" joinstyle="miter"/>
                  <v:imagedata r:id="rId44" o:title=""/>
                  <o:lock v:ext="edit" aspectratio="t"/>
                  <w10:wrap type="none"/>
                  <w10:anchorlock/>
                </v:shape>
                <o:OLEObject Type="Embed" ProgID="StaticMetafile" ShapeID="_x0000_i1035" DrawAspect="Content" ObjectID="_1468075735" r:id="rId4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EEAF6" w:themeFill="accent1" w:themeFillTint="33"/>
          </w:tcPr>
          <w:p>
            <w:pPr>
              <w:keepNext/>
              <w:keepLines/>
              <w:spacing w:before="0" w:after="0" w:line="240" w:lineRule="auto"/>
              <w:jc w:val="center"/>
              <w:rPr>
                <w:rFonts w:ascii="New York" w:hAnsi="New York"/>
                <w:b/>
                <w:lang w:eastAsia="zh-CN"/>
              </w:rPr>
            </w:pPr>
            <w:r>
              <w:rPr>
                <w:rFonts w:ascii="New York" w:hAnsi="New York"/>
                <w:b/>
                <w:lang w:eastAsia="zh-CN"/>
              </w:rPr>
              <w:t>UL: Mean of Average UPT</w:t>
            </w:r>
          </w:p>
        </w:tc>
        <w:tc>
          <w:tcPr>
            <w:tcW w:w="4536" w:type="dxa"/>
            <w:shd w:val="clear" w:color="auto" w:fill="DEEAF6" w:themeFill="accent1" w:themeFillTint="33"/>
          </w:tcPr>
          <w:p>
            <w:pPr>
              <w:keepNext/>
              <w:keepLines/>
              <w:spacing w:before="0" w:after="0" w:line="240" w:lineRule="auto"/>
              <w:jc w:val="center"/>
              <w:rPr>
                <w:rFonts w:ascii="New York" w:hAnsi="New York"/>
                <w:b/>
                <w:lang w:eastAsia="zh-CN"/>
              </w:rPr>
            </w:pPr>
            <w:r>
              <w:rPr>
                <w:rFonts w:ascii="New York" w:hAnsi="New York"/>
                <w:b/>
                <w:lang w:eastAsia="zh-CN"/>
              </w:rPr>
              <w:t>UL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keepNext/>
              <w:keepLines/>
              <w:spacing w:before="120" w:line="280" w:lineRule="atLeast"/>
              <w:rPr>
                <w:rFonts w:ascii="New York" w:hAnsi="New York"/>
                <w:lang w:val="en-GB" w:eastAsia="zh-CN"/>
              </w:rPr>
            </w:pPr>
            <w:r>
              <w:rPr>
                <w:rFonts w:ascii="New York" w:hAnsi="New York"/>
                <w:lang w:eastAsia="zh-CN"/>
              </w:rPr>
              <w:drawing>
                <wp:inline distT="0" distB="0" distL="0" distR="0">
                  <wp:extent cx="3455670" cy="1985010"/>
                  <wp:effectExtent l="0" t="0" r="3810" b="1143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5"/>
                          <a:stretch>
                            <a:fillRect/>
                          </a:stretch>
                        </pic:blipFill>
                        <pic:spPr>
                          <a:xfrm>
                            <a:off x="0" y="0"/>
                            <a:ext cx="3456000" cy="1985107"/>
                          </a:xfrm>
                          <a:prstGeom prst="rect">
                            <a:avLst/>
                          </a:prstGeom>
                        </pic:spPr>
                      </pic:pic>
                    </a:graphicData>
                  </a:graphic>
                </wp:inline>
              </w:drawing>
            </w:r>
          </w:p>
          <w:p>
            <w:pPr>
              <w:keepNext/>
              <w:keepLines/>
              <w:spacing w:before="120" w:line="280" w:lineRule="atLeast"/>
              <w:rPr>
                <w:rFonts w:ascii="New York" w:hAnsi="New York"/>
                <w:lang w:eastAsia="zh-CN"/>
              </w:rPr>
            </w:pPr>
            <w:r>
              <w:rPr>
                <w:rFonts w:ascii="New York" w:hAnsi="New York"/>
                <w:lang w:eastAsia="zh-CN"/>
              </w:rPr>
              <w:t>UL performance based on 35.44% RU for Legacy TDD and 15.74% RU for SBFD</w:t>
            </w:r>
          </w:p>
        </w:tc>
        <w:tc>
          <w:tcPr>
            <w:tcW w:w="4536" w:type="dxa"/>
          </w:tcPr>
          <w:p>
            <w:pPr>
              <w:keepNext/>
              <w:keepLines/>
              <w:spacing w:before="120" w:line="280" w:lineRule="atLeast"/>
              <w:jc w:val="center"/>
              <w:rPr>
                <w:rFonts w:ascii="New York" w:hAnsi="New York"/>
              </w:rPr>
            </w:pPr>
            <w:r>
              <w:rPr>
                <w:rFonts w:ascii="New York" w:hAnsi="New York"/>
              </w:rPr>
              <w:object>
                <v:shape id="_x0000_i1036" o:spt="75" type="#_x0000_t75" style="height:163pt;width:216pt;" o:ole="t" filled="f" o:preferrelative="t" stroked="f" coordsize="21600,21600">
                  <v:path/>
                  <v:fill on="f" focussize="0,0"/>
                  <v:stroke on="f" joinstyle="miter"/>
                  <v:imagedata r:id="rId47" o:title=""/>
                  <o:lock v:ext="edit" aspectratio="t"/>
                  <w10:wrap type="none"/>
                  <w10:anchorlock/>
                </v:shape>
                <o:OLEObject Type="Embed" ProgID="StaticMetafile" ShapeID="_x0000_i1036" DrawAspect="Content" ObjectID="_1468075736" r:id="rId4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shd w:val="clear" w:color="auto" w:fill="FFC000" w:themeFill="accent4"/>
          </w:tcPr>
          <w:p>
            <w:pPr>
              <w:spacing w:before="120" w:after="0" w:line="280" w:lineRule="atLeast"/>
              <w:jc w:val="center"/>
              <w:rPr>
                <w:rFonts w:ascii="New York" w:hAnsi="New York"/>
                <w:b/>
                <w:lang w:eastAsia="zh-CN"/>
              </w:rPr>
            </w:pPr>
            <w:r>
              <w:rPr>
                <w:rFonts w:ascii="New York" w:hAnsi="New York" w:eastAsiaTheme="minorEastAsia"/>
                <w:b/>
                <w:bCs/>
              </w:rPr>
              <w:t>Table 5-8: Dense urban λd/ λu</w:t>
            </w:r>
            <w:r>
              <w:rPr>
                <w:rFonts w:ascii="New York" w:hAnsi="New York" w:eastAsiaTheme="minorEastAsia"/>
                <w:b/>
                <w:bCs/>
                <w:lang w:eastAsia="zh-CN"/>
              </w:rPr>
              <w:t xml:space="preserve"> : 2.5/1.25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0CECE" w:themeFill="background2" w:themeFillShade="E6"/>
          </w:tcPr>
          <w:p>
            <w:pPr>
              <w:spacing w:before="0" w:after="0" w:line="240" w:lineRule="auto"/>
              <w:jc w:val="center"/>
              <w:rPr>
                <w:rFonts w:ascii="New York" w:hAnsi="New York"/>
                <w:b/>
                <w:lang w:eastAsia="zh-CN"/>
              </w:rPr>
            </w:pPr>
            <w:r>
              <w:rPr>
                <w:rFonts w:ascii="New York" w:hAnsi="New York"/>
                <w:b/>
                <w:lang w:eastAsia="zh-CN"/>
              </w:rPr>
              <w:t>DL</w:t>
            </w:r>
            <w:r>
              <w:rPr>
                <w:rFonts w:ascii="New York" w:hAnsi="New York"/>
              </w:rPr>
              <w:t xml:space="preserve">: </w:t>
            </w:r>
            <w:r>
              <w:rPr>
                <w:rFonts w:ascii="New York" w:hAnsi="New York"/>
                <w:b/>
                <w:lang w:eastAsia="zh-CN"/>
              </w:rPr>
              <w:t>Mean of Average UPT</w:t>
            </w:r>
          </w:p>
        </w:tc>
        <w:tc>
          <w:tcPr>
            <w:tcW w:w="4536" w:type="dxa"/>
            <w:shd w:val="clear" w:color="auto" w:fill="D0CECE" w:themeFill="background2" w:themeFillShade="E6"/>
          </w:tcPr>
          <w:p>
            <w:pPr>
              <w:spacing w:before="0" w:after="0" w:line="240" w:lineRule="auto"/>
              <w:jc w:val="center"/>
              <w:rPr>
                <w:rFonts w:ascii="New York" w:hAnsi="New York"/>
                <w:b/>
                <w:lang w:eastAsia="zh-CN"/>
              </w:rPr>
            </w:pPr>
            <w:r>
              <w:rPr>
                <w:rFonts w:ascii="New York" w:hAnsi="New York"/>
                <w:b/>
                <w:lang w:eastAsia="zh-CN"/>
              </w:rPr>
              <w:t>DL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spacing w:before="120" w:line="280" w:lineRule="atLeast"/>
              <w:rPr>
                <w:rFonts w:ascii="New York" w:hAnsi="New York" w:eastAsiaTheme="minorEastAsia"/>
                <w:lang w:eastAsia="zh-CN"/>
              </w:rPr>
            </w:pPr>
            <w:r>
              <w:rPr>
                <w:rFonts w:ascii="New York" w:hAnsi="New York"/>
                <w:lang w:eastAsia="zh-CN"/>
              </w:rPr>
              <w:drawing>
                <wp:inline distT="0" distB="0" distL="0" distR="0">
                  <wp:extent cx="3383915" cy="1913255"/>
                  <wp:effectExtent l="0" t="0" r="1460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8"/>
                          <a:stretch>
                            <a:fillRect/>
                          </a:stretch>
                        </pic:blipFill>
                        <pic:spPr>
                          <a:xfrm>
                            <a:off x="0" y="0"/>
                            <a:ext cx="3384000" cy="1913553"/>
                          </a:xfrm>
                          <a:prstGeom prst="rect">
                            <a:avLst/>
                          </a:prstGeom>
                        </pic:spPr>
                      </pic:pic>
                    </a:graphicData>
                  </a:graphic>
                </wp:inline>
              </w:drawing>
            </w:r>
          </w:p>
          <w:p>
            <w:pPr>
              <w:spacing w:before="120" w:line="280" w:lineRule="atLeast"/>
              <w:rPr>
                <w:rFonts w:ascii="New York" w:hAnsi="New York"/>
                <w:lang w:eastAsia="zh-CN"/>
              </w:rPr>
            </w:pPr>
            <w:r>
              <w:rPr>
                <w:rFonts w:ascii="New York" w:hAnsi="New York"/>
                <w:lang w:eastAsia="zh-CN"/>
              </w:rPr>
              <w:t>DL performance based on 1.50% RU for Legacy TDD and 2.0% RU for SBFD</w:t>
            </w:r>
          </w:p>
        </w:tc>
        <w:tc>
          <w:tcPr>
            <w:tcW w:w="4536" w:type="dxa"/>
          </w:tcPr>
          <w:p>
            <w:pPr>
              <w:spacing w:before="120" w:line="280" w:lineRule="atLeast"/>
              <w:jc w:val="center"/>
              <w:rPr>
                <w:rFonts w:ascii="New York" w:hAnsi="New York"/>
              </w:rPr>
            </w:pPr>
            <w:r>
              <w:rPr>
                <w:rFonts w:ascii="New York" w:hAnsi="New York"/>
              </w:rPr>
              <w:object>
                <v:shape id="_x0000_i1037" o:spt="75" type="#_x0000_t75" style="height:165.65pt;width:216pt;" o:ole="t" filled="f" o:preferrelative="t" stroked="f" coordsize="21600,21600">
                  <v:path/>
                  <v:fill on="f" focussize="0,0"/>
                  <v:stroke on="f" joinstyle="miter"/>
                  <v:imagedata r:id="rId50" o:title=""/>
                  <o:lock v:ext="edit" aspectratio="t"/>
                  <w10:wrap type="none"/>
                  <w10:anchorlock/>
                </v:shape>
                <o:OLEObject Type="Embed" ProgID="StaticMetafile" ShapeID="_x0000_i1037" DrawAspect="Content" ObjectID="_1468075737" r:id="rId4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shd w:val="clear" w:color="auto" w:fill="DEEAF6" w:themeFill="accent1" w:themeFillTint="33"/>
          </w:tcPr>
          <w:p>
            <w:pPr>
              <w:spacing w:before="0" w:after="0" w:line="240" w:lineRule="auto"/>
              <w:jc w:val="center"/>
              <w:rPr>
                <w:rFonts w:ascii="New York" w:hAnsi="New York"/>
                <w:b/>
                <w:lang w:eastAsia="zh-CN"/>
              </w:rPr>
            </w:pPr>
            <w:r>
              <w:rPr>
                <w:rFonts w:ascii="New York" w:hAnsi="New York"/>
                <w:b/>
                <w:lang w:eastAsia="zh-CN"/>
              </w:rPr>
              <w:t>UL: Mean of Average UPT</w:t>
            </w:r>
          </w:p>
        </w:tc>
        <w:tc>
          <w:tcPr>
            <w:tcW w:w="4536" w:type="dxa"/>
            <w:shd w:val="clear" w:color="auto" w:fill="DEEAF6" w:themeFill="accent1" w:themeFillTint="33"/>
          </w:tcPr>
          <w:p>
            <w:pPr>
              <w:spacing w:before="0" w:after="0" w:line="240" w:lineRule="auto"/>
              <w:jc w:val="center"/>
              <w:rPr>
                <w:rFonts w:ascii="New York" w:hAnsi="New York"/>
                <w:b/>
                <w:lang w:eastAsia="zh-CN"/>
              </w:rPr>
            </w:pPr>
            <w:r>
              <w:rPr>
                <w:rFonts w:ascii="New York" w:hAnsi="New York"/>
                <w:b/>
                <w:lang w:eastAsia="zh-CN"/>
              </w:rPr>
              <w:t>UL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Pr>
          <w:p>
            <w:pPr>
              <w:spacing w:before="120" w:line="280" w:lineRule="atLeast"/>
              <w:rPr>
                <w:rFonts w:ascii="New York" w:hAnsi="New York"/>
                <w:lang w:val="en-GB" w:eastAsia="zh-CN"/>
              </w:rPr>
            </w:pPr>
            <w:r>
              <w:rPr>
                <w:rFonts w:ascii="New York" w:hAnsi="New York"/>
                <w:lang w:eastAsia="zh-CN"/>
              </w:rPr>
              <w:drawing>
                <wp:inline distT="0" distB="0" distL="0" distR="0">
                  <wp:extent cx="3419475" cy="1945005"/>
                  <wp:effectExtent l="0" t="0" r="952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51"/>
                          <a:stretch>
                            <a:fillRect/>
                          </a:stretch>
                        </pic:blipFill>
                        <pic:spPr>
                          <a:xfrm>
                            <a:off x="0" y="0"/>
                            <a:ext cx="3420000" cy="1945262"/>
                          </a:xfrm>
                          <a:prstGeom prst="rect">
                            <a:avLst/>
                          </a:prstGeom>
                        </pic:spPr>
                      </pic:pic>
                    </a:graphicData>
                  </a:graphic>
                </wp:inline>
              </w:drawing>
            </w:r>
          </w:p>
          <w:p>
            <w:pPr>
              <w:spacing w:before="120" w:line="280" w:lineRule="atLeast"/>
              <w:rPr>
                <w:rFonts w:ascii="New York" w:hAnsi="New York"/>
                <w:lang w:val="en-GB" w:eastAsia="zh-CN"/>
              </w:rPr>
            </w:pPr>
            <w:r>
              <w:rPr>
                <w:rFonts w:ascii="New York" w:hAnsi="New York"/>
                <w:lang w:eastAsia="zh-CN"/>
              </w:rPr>
              <w:t>UL performance based on 30.44% RU for Legacy TDD and 13.31% RU for SBFD</w:t>
            </w:r>
          </w:p>
        </w:tc>
        <w:tc>
          <w:tcPr>
            <w:tcW w:w="4536" w:type="dxa"/>
          </w:tcPr>
          <w:p>
            <w:pPr>
              <w:spacing w:before="120" w:line="280" w:lineRule="atLeast"/>
              <w:jc w:val="center"/>
              <w:rPr>
                <w:rFonts w:ascii="New York" w:hAnsi="New York"/>
              </w:rPr>
            </w:pPr>
            <w:r>
              <w:rPr>
                <w:rFonts w:ascii="New York" w:hAnsi="New York"/>
              </w:rPr>
              <w:object>
                <v:shape id="_x0000_i1038" o:spt="75" type="#_x0000_t75" style="height:165.65pt;width:216pt;" o:ole="t" filled="f" o:preferrelative="t" stroked="f" coordsize="21600,21600">
                  <v:path/>
                  <v:fill on="f" focussize="0,0"/>
                  <v:stroke on="f" joinstyle="miter"/>
                  <v:imagedata r:id="rId53" o:title=""/>
                  <o:lock v:ext="edit" aspectratio="t"/>
                  <w10:wrap type="none"/>
                  <w10:anchorlock/>
                </v:shape>
                <o:OLEObject Type="Embed" ProgID="StaticMetafile" ShapeID="_x0000_i1038" DrawAspect="Content" ObjectID="_1468075738" r:id="rId52">
                  <o:LockedField>false</o:LockedField>
                </o:OLEObject>
              </w:object>
            </w:r>
          </w:p>
        </w:tc>
      </w:tr>
    </w:tbl>
    <w:p>
      <w:pPr>
        <w:rPr>
          <w:lang w:eastAsia="zh-CN"/>
        </w:rPr>
      </w:pPr>
    </w:p>
    <w:p>
      <w:pPr>
        <w:pStyle w:val="5"/>
        <w:rPr>
          <w:lang w:val="en-US" w:eastAsia="zh-CN"/>
        </w:rPr>
      </w:pPr>
      <w:bookmarkStart w:id="4" w:name="_Hlk115442735"/>
      <w:r>
        <w:rPr>
          <w:lang w:val="en-US" w:eastAsia="zh-CN"/>
        </w:rPr>
        <w:t>SBFD Option1-Method 1</w:t>
      </w:r>
    </w:p>
    <w:bookmarkEnd w:id="4"/>
    <w:p>
      <w:pPr>
        <w:jc w:val="center"/>
        <w:rPr>
          <w:lang w:eastAsia="zh-CN"/>
        </w:rPr>
      </w:pPr>
      <w:r>
        <w:rPr>
          <w:rFonts w:hint="eastAsia"/>
          <w:lang w:eastAsia="zh-CN"/>
        </w:rPr>
        <w:t>Table.5</w:t>
      </w:r>
      <w:r>
        <w:rPr>
          <w:lang w:eastAsia="zh-CN"/>
        </w:rPr>
        <w:t>-9:</w:t>
      </w:r>
      <w:r>
        <w:rPr>
          <w:rFonts w:hint="eastAsia"/>
          <w:lang w:eastAsia="zh-CN"/>
        </w:rPr>
        <w:t xml:space="preserve"> </w:t>
      </w:r>
      <w:r>
        <w:rPr>
          <w:rFonts w:hint="eastAsia"/>
          <w:b/>
          <w:bCs/>
          <w:lang w:eastAsia="zh-CN"/>
        </w:rPr>
        <w:t>DL</w:t>
      </w:r>
      <w:r>
        <w:rPr>
          <w:rFonts w:hint="eastAsia"/>
          <w:lang w:eastAsia="zh-CN"/>
        </w:rPr>
        <w:t xml:space="preserve"> Performance metric for Dense urban 2 Layer </w:t>
      </w:r>
    </w:p>
    <w:tbl>
      <w:tblPr>
        <w:tblStyle w:val="5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127"/>
        <w:gridCol w:w="127"/>
        <w:gridCol w:w="127"/>
        <w:gridCol w:w="1681"/>
        <w:gridCol w:w="1810"/>
        <w:gridCol w:w="1930"/>
        <w:gridCol w:w="2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shd w:val="clear" w:color="auto" w:fill="E7E6E6" w:themeFill="background2"/>
          </w:tcPr>
          <w:p>
            <w:pPr>
              <w:spacing w:before="0" w:after="0" w:line="240" w:lineRule="auto"/>
              <w:rPr>
                <w:rFonts w:ascii="New York" w:hAnsi="New York"/>
              </w:rPr>
            </w:pPr>
          </w:p>
        </w:tc>
        <w:tc>
          <w:tcPr>
            <w:tcW w:w="1810"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1930"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26"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Macro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-31.81</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tcPr>
          <w:p>
            <w:pPr>
              <w:spacing w:before="0" w:after="0" w:line="240" w:lineRule="auto"/>
              <w:rPr>
                <w:rFonts w:ascii="New York" w:hAnsi="New York"/>
              </w:rPr>
            </w:pPr>
          </w:p>
        </w:tc>
        <w:tc>
          <w:tcPr>
            <w:tcW w:w="1810" w:type="dxa"/>
            <w:vMerge w:val="continue"/>
          </w:tcPr>
          <w:p>
            <w:pPr>
              <w:spacing w:before="0" w:after="0" w:line="240" w:lineRule="auto"/>
              <w:rPr>
                <w:rFonts w:ascii="New York" w:hAnsi="New York"/>
              </w:rPr>
            </w:pPr>
          </w:p>
        </w:tc>
        <w:tc>
          <w:tcPr>
            <w:tcW w:w="1930" w:type="dxa"/>
            <w:vMerge w:val="continue"/>
          </w:tcPr>
          <w:p>
            <w:pPr>
              <w:spacing w:before="0" w:after="0" w:line="240" w:lineRule="auto"/>
              <w:rPr>
                <w:rFonts w:ascii="New York" w:hAnsi="New York"/>
              </w:rPr>
            </w:pPr>
          </w:p>
        </w:tc>
        <w:tc>
          <w:tcPr>
            <w:tcW w:w="2926" w:type="dxa"/>
          </w:tcPr>
          <w:p>
            <w:pPr>
              <w:spacing w:before="0" w:after="0" w:line="240" w:lineRule="auto"/>
              <w:rPr>
                <w:rFonts w:ascii="New York" w:hAnsi="New York"/>
              </w:rPr>
            </w:pPr>
            <w:r>
              <w:rPr>
                <w:rFonts w:ascii="New York" w:hAnsi="New York"/>
              </w:rPr>
              <w:t>Gain over Baseline#2:</w:t>
            </w:r>
            <w:r>
              <w:rPr>
                <w:rFonts w:ascii="New York" w:hAnsi="New York"/>
                <w:lang w:eastAsia="zh-CN"/>
              </w:rPr>
              <w:t>-44.77</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3" w:type="dxa"/>
            <w:gridSpan w:val="4"/>
            <w:vMerge w:val="restart"/>
            <w:vAlign w:val="center"/>
          </w:tcPr>
          <w:p>
            <w:pPr>
              <w:spacing w:before="0" w:after="0" w:line="240" w:lineRule="auto"/>
              <w:jc w:val="center"/>
              <w:rPr>
                <w:rFonts w:ascii="New York" w:hAnsi="New York"/>
                <w:lang w:eastAsia="zh-CN"/>
              </w:rPr>
            </w:pPr>
            <w:r>
              <w:rPr>
                <w:rFonts w:ascii="New York" w:hAnsi="New York"/>
                <w:lang w:eastAsia="zh-CN"/>
              </w:rPr>
              <w:t>Macro</w:t>
            </w:r>
          </w:p>
        </w:tc>
        <w:tc>
          <w:tcPr>
            <w:tcW w:w="1681" w:type="dxa"/>
          </w:tcPr>
          <w:p>
            <w:pPr>
              <w:spacing w:before="0" w:after="0" w:line="240" w:lineRule="auto"/>
              <w:rPr>
                <w:rFonts w:ascii="New York" w:hAnsi="New York"/>
              </w:rPr>
            </w:pPr>
            <w:r>
              <w:rPr>
                <w:rFonts w:ascii="New York" w:hAnsi="New York"/>
              </w:rPr>
              <w:t>Type-1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8.32%</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8.04%</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3" w:type="dxa"/>
            <w:gridSpan w:val="4"/>
            <w:vMerge w:val="continue"/>
          </w:tcPr>
          <w:p>
            <w:pPr>
              <w:spacing w:before="0" w:after="0" w:line="240" w:lineRule="auto"/>
              <w:rPr>
                <w:rFonts w:ascii="New York" w:hAnsi="New York"/>
              </w:rPr>
            </w:pPr>
          </w:p>
        </w:tc>
        <w:tc>
          <w:tcPr>
            <w:tcW w:w="1681" w:type="dxa"/>
          </w:tcPr>
          <w:p>
            <w:pPr>
              <w:spacing w:before="0" w:after="0" w:line="240" w:lineRule="auto"/>
              <w:rPr>
                <w:rFonts w:ascii="New York" w:hAnsi="New York"/>
              </w:rPr>
            </w:pPr>
            <w:r>
              <w:rPr>
                <w:rFonts w:ascii="New York" w:hAnsi="New York"/>
              </w:rPr>
              <w:t>Type-2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13.86%</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10.06%</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Pico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-33.99</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tcPr>
          <w:p>
            <w:pPr>
              <w:spacing w:before="0" w:after="0" w:line="240" w:lineRule="auto"/>
              <w:rPr>
                <w:rFonts w:ascii="New York" w:hAnsi="New York"/>
              </w:rPr>
            </w:pPr>
          </w:p>
        </w:tc>
        <w:tc>
          <w:tcPr>
            <w:tcW w:w="1810" w:type="dxa"/>
            <w:vMerge w:val="continue"/>
          </w:tcPr>
          <w:p>
            <w:pPr>
              <w:spacing w:before="0" w:after="0" w:line="240" w:lineRule="auto"/>
              <w:rPr>
                <w:rFonts w:ascii="New York" w:hAnsi="New York"/>
              </w:rPr>
            </w:pPr>
          </w:p>
        </w:tc>
        <w:tc>
          <w:tcPr>
            <w:tcW w:w="1930" w:type="dxa"/>
            <w:vMerge w:val="continue"/>
          </w:tcPr>
          <w:p>
            <w:pPr>
              <w:spacing w:before="0" w:after="0" w:line="240" w:lineRule="auto"/>
              <w:rPr>
                <w:rFonts w:ascii="New York" w:hAnsi="New York"/>
              </w:rPr>
            </w:pPr>
          </w:p>
        </w:tc>
        <w:tc>
          <w:tcPr>
            <w:tcW w:w="2926" w:type="dxa"/>
          </w:tcPr>
          <w:p>
            <w:pPr>
              <w:spacing w:before="0" w:after="0" w:line="240" w:lineRule="auto"/>
              <w:rPr>
                <w:rFonts w:ascii="New York" w:hAnsi="New York"/>
              </w:rPr>
            </w:pPr>
            <w:r>
              <w:rPr>
                <w:rFonts w:ascii="New York" w:hAnsi="New York"/>
              </w:rPr>
              <w:t>Gain over Baseline#2:</w:t>
            </w:r>
            <w:r>
              <w:rPr>
                <w:rFonts w:ascii="New York" w:hAnsi="New York"/>
                <w:lang w:eastAsia="zh-CN"/>
              </w:rPr>
              <w:t>-46.59</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restart"/>
            <w:vAlign w:val="center"/>
          </w:tcPr>
          <w:p>
            <w:pPr>
              <w:spacing w:before="0" w:after="0" w:line="240" w:lineRule="auto"/>
              <w:jc w:val="center"/>
              <w:rPr>
                <w:rFonts w:ascii="New York" w:hAnsi="New York"/>
                <w:lang w:eastAsia="zh-CN"/>
              </w:rPr>
            </w:pPr>
            <w:r>
              <w:rPr>
                <w:rFonts w:ascii="New York" w:hAnsi="New York"/>
                <w:lang w:eastAsia="zh-CN"/>
              </w:rPr>
              <w:t>Pico</w:t>
            </w:r>
          </w:p>
        </w:tc>
        <w:tc>
          <w:tcPr>
            <w:tcW w:w="1808" w:type="dxa"/>
            <w:gridSpan w:val="2"/>
          </w:tcPr>
          <w:p>
            <w:pPr>
              <w:spacing w:before="0" w:after="0" w:line="240" w:lineRule="auto"/>
              <w:rPr>
                <w:rFonts w:ascii="New York" w:hAnsi="New York"/>
              </w:rPr>
            </w:pPr>
            <w:r>
              <w:rPr>
                <w:rFonts w:ascii="New York" w:hAnsi="New York"/>
              </w:rPr>
              <w:t>Type-1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1.91%</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1.83%</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continue"/>
          </w:tcPr>
          <w:p>
            <w:pPr>
              <w:spacing w:before="0" w:after="0" w:line="240" w:lineRule="auto"/>
              <w:rPr>
                <w:rFonts w:ascii="New York" w:hAnsi="New York"/>
              </w:rPr>
            </w:pPr>
          </w:p>
        </w:tc>
        <w:tc>
          <w:tcPr>
            <w:tcW w:w="1808" w:type="dxa"/>
            <w:gridSpan w:val="2"/>
          </w:tcPr>
          <w:p>
            <w:pPr>
              <w:spacing w:before="0" w:after="0" w:line="240" w:lineRule="auto"/>
              <w:rPr>
                <w:rFonts w:ascii="New York" w:hAnsi="New York"/>
              </w:rPr>
            </w:pPr>
            <w:r>
              <w:rPr>
                <w:rFonts w:ascii="New York" w:hAnsi="New York"/>
              </w:rPr>
              <w:t>Type-2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3.19%</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2.29%</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tcPr>
          <w:p>
            <w:pPr>
              <w:spacing w:before="0" w:after="0" w:line="240" w:lineRule="auto"/>
              <w:rPr>
                <w:rFonts w:ascii="New York" w:hAnsi="New York"/>
              </w:rPr>
            </w:pPr>
            <w:r>
              <w:rPr>
                <w:rFonts w:ascii="New York" w:hAnsi="New York"/>
              </w:rPr>
              <w:t>Unfinished/dropped packet rate</w:t>
            </w:r>
            <w:r>
              <w:rPr>
                <w:rFonts w:ascii="New York" w:hAnsi="New York"/>
                <w:lang w:eastAsia="zh-CN"/>
              </w:rPr>
              <w:t xml:space="preserve"> </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0.25%</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0.13%</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8"/>
            <w:shd w:val="clear" w:color="auto" w:fill="FFFFFF" w:themeFill="background1"/>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shd w:val="clear" w:color="auto" w:fill="E7E6E6" w:themeFill="background2"/>
          </w:tcPr>
          <w:p>
            <w:pPr>
              <w:spacing w:before="0" w:after="0" w:line="240" w:lineRule="auto"/>
              <w:rPr>
                <w:rFonts w:ascii="New York" w:hAnsi="New York"/>
              </w:rPr>
            </w:pPr>
          </w:p>
        </w:tc>
        <w:tc>
          <w:tcPr>
            <w:tcW w:w="1810"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1930"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26"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tcPr>
          <w:p>
            <w:pPr>
              <w:spacing w:before="0" w:after="0" w:line="240" w:lineRule="auto"/>
              <w:rPr>
                <w:rFonts w:ascii="New York" w:hAnsi="New York"/>
                <w:lang w:eastAsia="zh-CN"/>
              </w:rPr>
            </w:pPr>
            <w:r>
              <w:rPr>
                <w:rFonts w:ascii="New York" w:hAnsi="New York"/>
              </w:rPr>
              <w:t>Mean of Average UPT</w:t>
            </w:r>
            <w:r>
              <w:rPr>
                <w:rFonts w:ascii="New York" w:hAnsi="New York"/>
                <w:lang w:eastAsia="zh-CN"/>
              </w:rPr>
              <w:t xml:space="preserve"> of Macro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-35.17</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tcPr>
          <w:p>
            <w:pPr>
              <w:spacing w:before="0" w:after="0" w:line="240" w:lineRule="auto"/>
              <w:rPr>
                <w:rFonts w:ascii="New York" w:hAnsi="New York"/>
              </w:rPr>
            </w:pPr>
          </w:p>
        </w:tc>
        <w:tc>
          <w:tcPr>
            <w:tcW w:w="1810" w:type="dxa"/>
            <w:vMerge w:val="continue"/>
          </w:tcPr>
          <w:p>
            <w:pPr>
              <w:spacing w:before="0" w:after="0" w:line="240" w:lineRule="auto"/>
              <w:rPr>
                <w:rFonts w:ascii="New York" w:hAnsi="New York"/>
              </w:rPr>
            </w:pPr>
          </w:p>
        </w:tc>
        <w:tc>
          <w:tcPr>
            <w:tcW w:w="1930" w:type="dxa"/>
            <w:vMerge w:val="continue"/>
          </w:tcPr>
          <w:p>
            <w:pPr>
              <w:spacing w:before="0" w:after="0" w:line="240" w:lineRule="auto"/>
              <w:rPr>
                <w:rFonts w:ascii="New York" w:hAnsi="New York"/>
              </w:rPr>
            </w:pPr>
          </w:p>
        </w:tc>
        <w:tc>
          <w:tcPr>
            <w:tcW w:w="2926" w:type="dxa"/>
          </w:tcPr>
          <w:p>
            <w:pPr>
              <w:spacing w:before="0" w:after="0" w:line="240" w:lineRule="auto"/>
              <w:rPr>
                <w:rFonts w:ascii="New York" w:hAnsi="New York"/>
              </w:rPr>
            </w:pPr>
            <w:r>
              <w:rPr>
                <w:rFonts w:ascii="New York" w:hAnsi="New York"/>
              </w:rPr>
              <w:t>Gain over Baseline#2:</w:t>
            </w:r>
            <w:r>
              <w:rPr>
                <w:rFonts w:ascii="New York" w:hAnsi="New York"/>
                <w:lang w:eastAsia="zh-CN"/>
              </w:rPr>
              <w:t>-47.59</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restart"/>
            <w:vAlign w:val="center"/>
          </w:tcPr>
          <w:p>
            <w:pPr>
              <w:spacing w:before="0" w:after="0" w:line="240" w:lineRule="auto"/>
              <w:jc w:val="center"/>
              <w:rPr>
                <w:rFonts w:ascii="New York" w:hAnsi="New York"/>
                <w:lang w:eastAsia="zh-CN"/>
              </w:rPr>
            </w:pPr>
            <w:r>
              <w:rPr>
                <w:rFonts w:ascii="New York" w:hAnsi="New York"/>
                <w:lang w:eastAsia="zh-CN"/>
              </w:rPr>
              <w:t>Macro</w:t>
            </w:r>
          </w:p>
        </w:tc>
        <w:tc>
          <w:tcPr>
            <w:tcW w:w="1808" w:type="dxa"/>
            <w:gridSpan w:val="2"/>
          </w:tcPr>
          <w:p>
            <w:pPr>
              <w:spacing w:before="0" w:after="0" w:line="240" w:lineRule="auto"/>
              <w:rPr>
                <w:rFonts w:ascii="New York" w:hAnsi="New York"/>
              </w:rPr>
            </w:pPr>
            <w:r>
              <w:rPr>
                <w:rFonts w:ascii="New York" w:hAnsi="New York"/>
              </w:rPr>
              <w:t>Type-1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10.25%</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9.84%</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continue"/>
          </w:tcPr>
          <w:p>
            <w:pPr>
              <w:spacing w:before="0" w:after="0" w:line="240" w:lineRule="auto"/>
              <w:rPr>
                <w:rFonts w:ascii="New York" w:hAnsi="New York"/>
              </w:rPr>
            </w:pPr>
          </w:p>
        </w:tc>
        <w:tc>
          <w:tcPr>
            <w:tcW w:w="1808" w:type="dxa"/>
            <w:gridSpan w:val="2"/>
          </w:tcPr>
          <w:p>
            <w:pPr>
              <w:spacing w:before="0" w:after="0" w:line="240" w:lineRule="auto"/>
              <w:rPr>
                <w:rFonts w:ascii="New York" w:hAnsi="New York"/>
              </w:rPr>
            </w:pPr>
            <w:r>
              <w:rPr>
                <w:rFonts w:ascii="New York" w:hAnsi="New York"/>
              </w:rPr>
              <w:t>Type-2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17.08%</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12.30%</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tcPr>
          <w:p>
            <w:pPr>
              <w:spacing w:before="0" w:after="0" w:line="240" w:lineRule="auto"/>
              <w:rPr>
                <w:rFonts w:ascii="New York" w:hAnsi="New York"/>
                <w:lang w:eastAsia="zh-CN"/>
              </w:rPr>
            </w:pPr>
            <w:r>
              <w:rPr>
                <w:rFonts w:ascii="New York" w:hAnsi="New York"/>
              </w:rPr>
              <w:t>Mean of Average UPT</w:t>
            </w:r>
            <w:r>
              <w:rPr>
                <w:rFonts w:ascii="New York" w:hAnsi="New York"/>
                <w:lang w:eastAsia="zh-CN"/>
              </w:rPr>
              <w:t xml:space="preserve"> of Pico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-37.07</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tcPr>
          <w:p>
            <w:pPr>
              <w:spacing w:before="0" w:after="0" w:line="240" w:lineRule="auto"/>
              <w:rPr>
                <w:rFonts w:ascii="New York" w:hAnsi="New York"/>
              </w:rPr>
            </w:pPr>
          </w:p>
        </w:tc>
        <w:tc>
          <w:tcPr>
            <w:tcW w:w="1810" w:type="dxa"/>
            <w:vMerge w:val="continue"/>
          </w:tcPr>
          <w:p>
            <w:pPr>
              <w:spacing w:before="0" w:after="0" w:line="240" w:lineRule="auto"/>
              <w:rPr>
                <w:rFonts w:ascii="New York" w:hAnsi="New York"/>
              </w:rPr>
            </w:pPr>
          </w:p>
        </w:tc>
        <w:tc>
          <w:tcPr>
            <w:tcW w:w="1930" w:type="dxa"/>
            <w:vMerge w:val="continue"/>
          </w:tcPr>
          <w:p>
            <w:pPr>
              <w:spacing w:before="0" w:after="0" w:line="240" w:lineRule="auto"/>
              <w:rPr>
                <w:rFonts w:ascii="New York" w:hAnsi="New York"/>
              </w:rPr>
            </w:pPr>
          </w:p>
        </w:tc>
        <w:tc>
          <w:tcPr>
            <w:tcW w:w="2926" w:type="dxa"/>
          </w:tcPr>
          <w:p>
            <w:pPr>
              <w:spacing w:before="0" w:after="0" w:line="240" w:lineRule="auto"/>
              <w:rPr>
                <w:rFonts w:ascii="New York" w:hAnsi="New York"/>
              </w:rPr>
            </w:pPr>
            <w:r>
              <w:rPr>
                <w:rFonts w:ascii="New York" w:hAnsi="New York"/>
              </w:rPr>
              <w:t>Gain over Baseline#2:</w:t>
            </w:r>
            <w:r>
              <w:rPr>
                <w:rFonts w:ascii="New York" w:hAnsi="New York"/>
                <w:lang w:eastAsia="zh-CN"/>
              </w:rPr>
              <w:t>-48.95</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restart"/>
            <w:vAlign w:val="center"/>
          </w:tcPr>
          <w:p>
            <w:pPr>
              <w:spacing w:before="0" w:after="0" w:line="240" w:lineRule="auto"/>
              <w:jc w:val="center"/>
              <w:rPr>
                <w:rFonts w:ascii="New York" w:hAnsi="New York"/>
                <w:lang w:eastAsia="zh-CN"/>
              </w:rPr>
            </w:pPr>
            <w:r>
              <w:rPr>
                <w:rFonts w:ascii="New York" w:hAnsi="New York"/>
                <w:lang w:eastAsia="zh-CN"/>
              </w:rPr>
              <w:t>Pico</w:t>
            </w:r>
          </w:p>
        </w:tc>
        <w:tc>
          <w:tcPr>
            <w:tcW w:w="1935" w:type="dxa"/>
            <w:gridSpan w:val="3"/>
          </w:tcPr>
          <w:p>
            <w:pPr>
              <w:spacing w:before="0" w:after="0" w:line="240" w:lineRule="auto"/>
              <w:rPr>
                <w:rFonts w:ascii="New York" w:hAnsi="New York"/>
              </w:rPr>
            </w:pPr>
            <w:r>
              <w:rPr>
                <w:rFonts w:ascii="New York" w:hAnsi="New York"/>
              </w:rPr>
              <w:t>Type-1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2.33%</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2.23%</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continue"/>
          </w:tcPr>
          <w:p>
            <w:pPr>
              <w:spacing w:before="0" w:after="0" w:line="240" w:lineRule="auto"/>
              <w:rPr>
                <w:rFonts w:ascii="New York" w:hAnsi="New York"/>
              </w:rPr>
            </w:pPr>
          </w:p>
        </w:tc>
        <w:tc>
          <w:tcPr>
            <w:tcW w:w="1935" w:type="dxa"/>
            <w:gridSpan w:val="3"/>
          </w:tcPr>
          <w:p>
            <w:pPr>
              <w:spacing w:before="0" w:after="0" w:line="240" w:lineRule="auto"/>
              <w:rPr>
                <w:rFonts w:ascii="New York" w:hAnsi="New York"/>
              </w:rPr>
            </w:pPr>
            <w:r>
              <w:rPr>
                <w:rFonts w:ascii="New York" w:hAnsi="New York"/>
              </w:rPr>
              <w:t>Type-2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3.89%</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2.79%</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tcPr>
          <w:p>
            <w:pPr>
              <w:spacing w:before="0" w:after="0" w:line="240" w:lineRule="auto"/>
              <w:rPr>
                <w:rFonts w:ascii="New York" w:hAnsi="New York"/>
              </w:rPr>
            </w:pPr>
            <w:r>
              <w:rPr>
                <w:rFonts w:ascii="New York" w:hAnsi="New York"/>
              </w:rPr>
              <w:t>Unfinished/dropped packet rate</w:t>
            </w:r>
            <w:r>
              <w:rPr>
                <w:rFonts w:ascii="New York" w:hAnsi="New York"/>
                <w:lang w:eastAsia="zh-CN"/>
              </w:rPr>
              <w:t xml:space="preserve"> </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0.19%</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0.07%</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8"/>
            <w:shd w:val="clear" w:color="auto" w:fill="FFFFFF" w:themeFill="background1"/>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shd w:val="clear" w:color="auto" w:fill="E7E6E6" w:themeFill="background2"/>
          </w:tcPr>
          <w:p>
            <w:pPr>
              <w:spacing w:before="0" w:after="0" w:line="240" w:lineRule="auto"/>
              <w:rPr>
                <w:rFonts w:ascii="New York" w:hAnsi="New York"/>
              </w:rPr>
            </w:pPr>
          </w:p>
        </w:tc>
        <w:tc>
          <w:tcPr>
            <w:tcW w:w="1810" w:type="dxa"/>
            <w:shd w:val="clear" w:color="auto" w:fill="E7E6E6" w:themeFill="background2"/>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1930" w:type="dxa"/>
            <w:shd w:val="clear" w:color="auto" w:fill="E7E6E6" w:themeFill="background2"/>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26" w:type="dxa"/>
            <w:shd w:val="clear" w:color="auto" w:fill="E7E6E6" w:themeFill="background2"/>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tcPr>
          <w:p>
            <w:pPr>
              <w:spacing w:before="0" w:after="0" w:line="240" w:lineRule="auto"/>
              <w:rPr>
                <w:rFonts w:ascii="New York" w:hAnsi="New York"/>
                <w:lang w:eastAsia="zh-CN"/>
              </w:rPr>
            </w:pPr>
            <w:r>
              <w:rPr>
                <w:rFonts w:ascii="New York" w:hAnsi="New York"/>
              </w:rPr>
              <w:t>Mean of Average UPT</w:t>
            </w:r>
            <w:r>
              <w:rPr>
                <w:rFonts w:ascii="New York" w:hAnsi="New York"/>
                <w:lang w:eastAsia="zh-CN"/>
              </w:rPr>
              <w:t xml:space="preserve"> of Macro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-37.78</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tcPr>
          <w:p>
            <w:pPr>
              <w:spacing w:before="0" w:after="0" w:line="240" w:lineRule="auto"/>
              <w:rPr>
                <w:rFonts w:ascii="New York" w:hAnsi="New York"/>
              </w:rPr>
            </w:pPr>
          </w:p>
        </w:tc>
        <w:tc>
          <w:tcPr>
            <w:tcW w:w="1810" w:type="dxa"/>
            <w:vMerge w:val="continue"/>
          </w:tcPr>
          <w:p>
            <w:pPr>
              <w:spacing w:before="0" w:after="0" w:line="240" w:lineRule="auto"/>
              <w:rPr>
                <w:rFonts w:ascii="New York" w:hAnsi="New York"/>
              </w:rPr>
            </w:pPr>
          </w:p>
        </w:tc>
        <w:tc>
          <w:tcPr>
            <w:tcW w:w="1930" w:type="dxa"/>
            <w:vMerge w:val="continue"/>
          </w:tcPr>
          <w:p>
            <w:pPr>
              <w:spacing w:before="0" w:after="0" w:line="240" w:lineRule="auto"/>
              <w:rPr>
                <w:rFonts w:ascii="New York" w:hAnsi="New York"/>
              </w:rPr>
            </w:pPr>
          </w:p>
        </w:tc>
        <w:tc>
          <w:tcPr>
            <w:tcW w:w="2926" w:type="dxa"/>
          </w:tcPr>
          <w:p>
            <w:pPr>
              <w:spacing w:before="0" w:after="0" w:line="240" w:lineRule="auto"/>
              <w:rPr>
                <w:rFonts w:ascii="New York" w:hAnsi="New York"/>
              </w:rPr>
            </w:pPr>
            <w:r>
              <w:rPr>
                <w:rFonts w:ascii="New York" w:hAnsi="New York"/>
              </w:rPr>
              <w:t>Gain over Baseline#2:</w:t>
            </w:r>
            <w:r>
              <w:rPr>
                <w:rFonts w:ascii="New York" w:hAnsi="New York"/>
                <w:lang w:eastAsia="zh-CN"/>
              </w:rPr>
              <w:t>-49.71</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restart"/>
            <w:vAlign w:val="center"/>
          </w:tcPr>
          <w:p>
            <w:pPr>
              <w:spacing w:before="0" w:after="0" w:line="240" w:lineRule="auto"/>
              <w:jc w:val="center"/>
              <w:rPr>
                <w:rFonts w:ascii="New York" w:hAnsi="New York"/>
                <w:lang w:eastAsia="zh-CN"/>
              </w:rPr>
            </w:pPr>
            <w:r>
              <w:rPr>
                <w:rFonts w:ascii="New York" w:hAnsi="New York"/>
                <w:lang w:eastAsia="zh-CN"/>
              </w:rPr>
              <w:t>Macro</w:t>
            </w:r>
          </w:p>
        </w:tc>
        <w:tc>
          <w:tcPr>
            <w:tcW w:w="1935" w:type="dxa"/>
            <w:gridSpan w:val="3"/>
          </w:tcPr>
          <w:p>
            <w:pPr>
              <w:spacing w:before="0" w:after="0" w:line="240" w:lineRule="auto"/>
              <w:rPr>
                <w:rFonts w:ascii="New York" w:hAnsi="New York"/>
              </w:rPr>
            </w:pPr>
            <w:r>
              <w:rPr>
                <w:rFonts w:ascii="New York" w:hAnsi="New York"/>
              </w:rPr>
              <w:t>Type-1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12.03%</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11.48%</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continue"/>
          </w:tcPr>
          <w:p>
            <w:pPr>
              <w:spacing w:before="0" w:after="0" w:line="240" w:lineRule="auto"/>
              <w:rPr>
                <w:rFonts w:ascii="New York" w:hAnsi="New York"/>
              </w:rPr>
            </w:pPr>
          </w:p>
        </w:tc>
        <w:tc>
          <w:tcPr>
            <w:tcW w:w="1935" w:type="dxa"/>
            <w:gridSpan w:val="3"/>
          </w:tcPr>
          <w:p>
            <w:pPr>
              <w:spacing w:before="0" w:after="0" w:line="240" w:lineRule="auto"/>
              <w:rPr>
                <w:rFonts w:ascii="New York" w:hAnsi="New York"/>
              </w:rPr>
            </w:pPr>
            <w:r>
              <w:rPr>
                <w:rFonts w:ascii="New York" w:hAnsi="New York"/>
              </w:rPr>
              <w:t>Type-2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20.04%</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14.35%</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tcPr>
          <w:p>
            <w:pPr>
              <w:spacing w:before="0" w:after="0" w:line="240" w:lineRule="auto"/>
              <w:rPr>
                <w:rFonts w:ascii="New York" w:hAnsi="New York"/>
                <w:lang w:eastAsia="zh-CN"/>
              </w:rPr>
            </w:pPr>
            <w:r>
              <w:rPr>
                <w:rFonts w:ascii="New York" w:hAnsi="New York"/>
              </w:rPr>
              <w:t>Mean of Average UPT</w:t>
            </w:r>
            <w:r>
              <w:rPr>
                <w:rFonts w:ascii="New York" w:hAnsi="New York"/>
                <w:lang w:eastAsia="zh-CN"/>
              </w:rPr>
              <w:t xml:space="preserve"> of Pico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tcPr>
          <w:p>
            <w:pPr>
              <w:spacing w:before="0" w:after="0" w:line="240" w:lineRule="auto"/>
              <w:rPr>
                <w:rFonts w:ascii="New York" w:hAnsi="New York"/>
              </w:rPr>
            </w:pPr>
            <w:r>
              <w:rPr>
                <w:rFonts w:ascii="New York" w:hAnsi="New York"/>
              </w:rPr>
              <w:t xml:space="preserve">Gain over Baseline#1: </w:t>
            </w:r>
            <w:r>
              <w:rPr>
                <w:rFonts w:ascii="New York" w:hAnsi="New York"/>
                <w:lang w:eastAsia="zh-CN"/>
              </w:rPr>
              <w:t>-</w:t>
            </w:r>
            <w:r>
              <w:rPr>
                <w:rFonts w:hint="eastAsia" w:ascii="New York" w:hAnsi="New York"/>
                <w:lang w:eastAsia="zh-CN"/>
              </w:rPr>
              <w:t>41.94</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tcPr>
          <w:p>
            <w:pPr>
              <w:spacing w:before="0" w:after="0" w:line="240" w:lineRule="auto"/>
              <w:rPr>
                <w:rFonts w:ascii="New York" w:hAnsi="New York"/>
              </w:rPr>
            </w:pPr>
          </w:p>
        </w:tc>
        <w:tc>
          <w:tcPr>
            <w:tcW w:w="1810" w:type="dxa"/>
            <w:vMerge w:val="continue"/>
          </w:tcPr>
          <w:p>
            <w:pPr>
              <w:spacing w:before="0" w:after="0" w:line="240" w:lineRule="auto"/>
              <w:rPr>
                <w:rFonts w:ascii="New York" w:hAnsi="New York"/>
              </w:rPr>
            </w:pPr>
          </w:p>
        </w:tc>
        <w:tc>
          <w:tcPr>
            <w:tcW w:w="1930" w:type="dxa"/>
            <w:vMerge w:val="continue"/>
          </w:tcPr>
          <w:p>
            <w:pPr>
              <w:spacing w:before="0" w:after="0" w:line="240" w:lineRule="auto"/>
              <w:rPr>
                <w:rFonts w:ascii="New York" w:hAnsi="New York"/>
              </w:rPr>
            </w:pPr>
          </w:p>
        </w:tc>
        <w:tc>
          <w:tcPr>
            <w:tcW w:w="2926" w:type="dxa"/>
          </w:tcPr>
          <w:p>
            <w:pPr>
              <w:spacing w:before="0" w:after="0" w:line="240" w:lineRule="auto"/>
              <w:rPr>
                <w:rFonts w:ascii="New York" w:hAnsi="New York"/>
              </w:rPr>
            </w:pPr>
            <w:r>
              <w:rPr>
                <w:rFonts w:ascii="New York" w:hAnsi="New York"/>
              </w:rPr>
              <w:t>Gain over Baseline#2:</w:t>
            </w:r>
            <w:r>
              <w:rPr>
                <w:rFonts w:ascii="New York" w:hAnsi="New York"/>
                <w:lang w:eastAsia="zh-CN"/>
              </w:rPr>
              <w:t>-</w:t>
            </w:r>
            <w:r>
              <w:rPr>
                <w:rFonts w:hint="eastAsia" w:ascii="New York" w:hAnsi="New York"/>
                <w:lang w:eastAsia="zh-CN"/>
              </w:rPr>
              <w:t>52.9</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Merge w:val="restart"/>
            <w:vAlign w:val="center"/>
          </w:tcPr>
          <w:p>
            <w:pPr>
              <w:spacing w:before="0" w:after="0" w:line="240" w:lineRule="auto"/>
              <w:jc w:val="center"/>
              <w:rPr>
                <w:rFonts w:ascii="New York" w:hAnsi="New York"/>
                <w:lang w:eastAsia="zh-CN"/>
              </w:rPr>
            </w:pPr>
            <w:r>
              <w:rPr>
                <w:rFonts w:ascii="New York" w:hAnsi="New York"/>
                <w:lang w:eastAsia="zh-CN"/>
              </w:rPr>
              <w:t>Pico</w:t>
            </w:r>
          </w:p>
        </w:tc>
        <w:tc>
          <w:tcPr>
            <w:tcW w:w="2062" w:type="dxa"/>
            <w:gridSpan w:val="4"/>
          </w:tcPr>
          <w:p>
            <w:pPr>
              <w:spacing w:before="0" w:after="0" w:line="240" w:lineRule="auto"/>
              <w:rPr>
                <w:rFonts w:ascii="New York" w:hAnsi="New York"/>
              </w:rPr>
            </w:pPr>
            <w:r>
              <w:rPr>
                <w:rFonts w:ascii="New York" w:hAnsi="New York"/>
              </w:rPr>
              <w:t>Type-1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2.80%</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2.67%</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Merge w:val="continue"/>
          </w:tcPr>
          <w:p>
            <w:pPr>
              <w:spacing w:before="0" w:after="0" w:line="240" w:lineRule="auto"/>
              <w:rPr>
                <w:rFonts w:ascii="New York" w:hAnsi="New York"/>
              </w:rPr>
            </w:pPr>
          </w:p>
        </w:tc>
        <w:tc>
          <w:tcPr>
            <w:tcW w:w="2062" w:type="dxa"/>
            <w:gridSpan w:val="4"/>
          </w:tcPr>
          <w:p>
            <w:pPr>
              <w:spacing w:before="0" w:after="0" w:line="240" w:lineRule="auto"/>
              <w:rPr>
                <w:rFonts w:ascii="New York" w:hAnsi="New York"/>
              </w:rPr>
            </w:pPr>
            <w:r>
              <w:rPr>
                <w:rFonts w:ascii="New York" w:hAnsi="New York"/>
              </w:rPr>
              <w:t>Type-2 RU</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4.66%</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3.33%</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tcPr>
          <w:p>
            <w:pPr>
              <w:spacing w:before="0" w:after="0" w:line="240" w:lineRule="auto"/>
              <w:rPr>
                <w:rFonts w:ascii="New York" w:hAnsi="New York"/>
              </w:rPr>
            </w:pPr>
            <w:r>
              <w:rPr>
                <w:rFonts w:ascii="New York" w:hAnsi="New York"/>
              </w:rPr>
              <w:t>Unfinished/dropped packet rate</w:t>
            </w:r>
            <w:r>
              <w:rPr>
                <w:rFonts w:ascii="New York" w:hAnsi="New York"/>
                <w:lang w:eastAsia="zh-CN"/>
              </w:rPr>
              <w:t xml:space="preserve"> </w:t>
            </w:r>
          </w:p>
        </w:tc>
        <w:tc>
          <w:tcPr>
            <w:tcW w:w="181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0.45%</w:t>
            </w:r>
          </w:p>
        </w:tc>
        <w:tc>
          <w:tcPr>
            <w:tcW w:w="1930"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0.21%</w:t>
            </w:r>
          </w:p>
        </w:tc>
        <w:tc>
          <w:tcPr>
            <w:tcW w:w="2926" w:type="dxa"/>
            <w:vAlign w:val="bottom"/>
          </w:tcPr>
          <w:p>
            <w:pPr>
              <w:spacing w:before="0" w:after="0" w:line="240" w:lineRule="auto"/>
              <w:jc w:val="center"/>
              <w:textAlignment w:val="bottom"/>
              <w:rPr>
                <w:rFonts w:ascii="New York" w:hAnsi="New York"/>
              </w:rPr>
            </w:pPr>
            <w:r>
              <w:rPr>
                <w:rFonts w:ascii="New York" w:hAnsi="New York"/>
                <w:color w:val="000000"/>
                <w:lang w:eastAsia="zh-CN" w:bidi="ar"/>
              </w:rPr>
              <w:t>1.56%</w:t>
            </w:r>
          </w:p>
        </w:tc>
      </w:tr>
    </w:tbl>
    <w:p>
      <w:pPr>
        <w:rPr>
          <w:lang w:eastAsia="zh-CN"/>
        </w:rPr>
      </w:pPr>
    </w:p>
    <w:p>
      <w:pPr>
        <w:jc w:val="center"/>
        <w:rPr>
          <w:lang w:eastAsia="zh-CN"/>
        </w:rPr>
      </w:pPr>
      <w:r>
        <w:rPr>
          <w:rFonts w:hint="eastAsia"/>
          <w:lang w:eastAsia="zh-CN"/>
        </w:rPr>
        <w:t>Table.5</w:t>
      </w:r>
      <w:r>
        <w:rPr>
          <w:lang w:eastAsia="zh-CN"/>
        </w:rPr>
        <w:t>-10:</w:t>
      </w:r>
      <w:r>
        <w:rPr>
          <w:rFonts w:hint="eastAsia"/>
          <w:lang w:eastAsia="zh-CN"/>
        </w:rPr>
        <w:t xml:space="preserve"> </w:t>
      </w:r>
      <w:r>
        <w:rPr>
          <w:rFonts w:hint="eastAsia"/>
          <w:b/>
          <w:bCs/>
          <w:lang w:eastAsia="zh-CN"/>
        </w:rPr>
        <w:t>UL</w:t>
      </w:r>
      <w:r>
        <w:rPr>
          <w:rFonts w:hint="eastAsia"/>
          <w:lang w:eastAsia="zh-CN"/>
        </w:rPr>
        <w:t xml:space="preserve"> Performance metric for Dense urban 2 Layer</w:t>
      </w:r>
    </w:p>
    <w:tbl>
      <w:tblPr>
        <w:tblStyle w:val="5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127"/>
        <w:gridCol w:w="127"/>
        <w:gridCol w:w="127"/>
        <w:gridCol w:w="1681"/>
        <w:gridCol w:w="1810"/>
        <w:gridCol w:w="1930"/>
        <w:gridCol w:w="2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shd w:val="clear" w:color="auto" w:fill="E7E6E6" w:themeFill="background2"/>
            <w:vAlign w:val="center"/>
          </w:tcPr>
          <w:p>
            <w:pPr>
              <w:spacing w:before="0" w:after="0" w:line="240" w:lineRule="auto"/>
              <w:jc w:val="center"/>
              <w:rPr>
                <w:rFonts w:ascii="New York" w:hAnsi="New York"/>
              </w:rPr>
            </w:pPr>
          </w:p>
        </w:tc>
        <w:tc>
          <w:tcPr>
            <w:tcW w:w="1810" w:type="dxa"/>
            <w:shd w:val="clear" w:color="auto" w:fill="E7E6E6" w:themeFill="background2"/>
            <w:vAlign w:val="center"/>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1930" w:type="dxa"/>
            <w:shd w:val="clear" w:color="auto" w:fill="E7E6E6" w:themeFill="background2"/>
            <w:vAlign w:val="center"/>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26" w:type="dxa"/>
            <w:shd w:val="clear" w:color="auto" w:fill="E7E6E6" w:themeFill="background2"/>
            <w:vAlign w:val="center"/>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Macro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vAlign w:val="center"/>
          </w:tcPr>
          <w:p>
            <w:pPr>
              <w:spacing w:before="0" w:after="0" w:line="240" w:lineRule="auto"/>
              <w:jc w:val="center"/>
              <w:rPr>
                <w:rFonts w:ascii="New York" w:hAnsi="New York"/>
              </w:rPr>
            </w:pPr>
            <w:r>
              <w:rPr>
                <w:rFonts w:ascii="New York" w:hAnsi="New York"/>
              </w:rPr>
              <w:t xml:space="preserve">Gain over Baseline#1: </w:t>
            </w:r>
            <w:r>
              <w:rPr>
                <w:rFonts w:ascii="New York" w:hAnsi="New York"/>
                <w:lang w:eastAsia="zh-CN"/>
              </w:rPr>
              <w:t>-51.27</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vAlign w:val="center"/>
          </w:tcPr>
          <w:p>
            <w:pPr>
              <w:spacing w:before="0" w:after="0" w:line="240" w:lineRule="auto"/>
              <w:jc w:val="center"/>
              <w:rPr>
                <w:rFonts w:ascii="New York" w:hAnsi="New York"/>
              </w:rPr>
            </w:pPr>
          </w:p>
        </w:tc>
        <w:tc>
          <w:tcPr>
            <w:tcW w:w="1810" w:type="dxa"/>
            <w:vMerge w:val="continue"/>
            <w:vAlign w:val="center"/>
          </w:tcPr>
          <w:p>
            <w:pPr>
              <w:spacing w:before="0" w:after="0" w:line="240" w:lineRule="auto"/>
              <w:jc w:val="center"/>
              <w:rPr>
                <w:rFonts w:ascii="New York" w:hAnsi="New York"/>
              </w:rPr>
            </w:pPr>
          </w:p>
        </w:tc>
        <w:tc>
          <w:tcPr>
            <w:tcW w:w="1930" w:type="dxa"/>
            <w:vMerge w:val="continue"/>
            <w:vAlign w:val="center"/>
          </w:tcPr>
          <w:p>
            <w:pPr>
              <w:spacing w:before="0" w:after="0" w:line="240" w:lineRule="auto"/>
              <w:jc w:val="center"/>
              <w:rPr>
                <w:rFonts w:ascii="New York" w:hAnsi="New York"/>
              </w:rPr>
            </w:pPr>
          </w:p>
        </w:tc>
        <w:tc>
          <w:tcPr>
            <w:tcW w:w="2926" w:type="dxa"/>
            <w:vAlign w:val="center"/>
          </w:tcPr>
          <w:p>
            <w:pPr>
              <w:spacing w:before="0" w:after="0" w:line="240" w:lineRule="auto"/>
              <w:jc w:val="center"/>
              <w:rPr>
                <w:rFonts w:ascii="New York" w:hAnsi="New York"/>
              </w:rPr>
            </w:pPr>
            <w:r>
              <w:rPr>
                <w:rFonts w:ascii="New York" w:hAnsi="New York"/>
              </w:rPr>
              <w:t>Gain over Baseline#2:</w:t>
            </w:r>
            <w:r>
              <w:rPr>
                <w:rFonts w:ascii="New York" w:hAnsi="New York"/>
                <w:lang w:eastAsia="zh-CN"/>
              </w:rPr>
              <w:t>+11.16</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3" w:type="dxa"/>
            <w:gridSpan w:val="4"/>
            <w:vMerge w:val="restart"/>
            <w:vAlign w:val="center"/>
          </w:tcPr>
          <w:p>
            <w:pPr>
              <w:spacing w:before="0" w:after="0" w:line="240" w:lineRule="auto"/>
              <w:jc w:val="center"/>
              <w:rPr>
                <w:rFonts w:ascii="New York" w:hAnsi="New York"/>
                <w:lang w:eastAsia="zh-CN"/>
              </w:rPr>
            </w:pPr>
            <w:r>
              <w:rPr>
                <w:rFonts w:ascii="New York" w:hAnsi="New York"/>
                <w:lang w:eastAsia="zh-CN"/>
              </w:rPr>
              <w:t>Macro</w:t>
            </w:r>
          </w:p>
        </w:tc>
        <w:tc>
          <w:tcPr>
            <w:tcW w:w="1681" w:type="dxa"/>
            <w:vAlign w:val="center"/>
          </w:tcPr>
          <w:p>
            <w:pPr>
              <w:spacing w:before="0" w:after="0" w:line="240" w:lineRule="auto"/>
              <w:jc w:val="center"/>
              <w:rPr>
                <w:rFonts w:ascii="New York" w:hAnsi="New York"/>
              </w:rPr>
            </w:pPr>
            <w:r>
              <w:rPr>
                <w:rFonts w:ascii="New York" w:hAnsi="New York"/>
              </w:rPr>
              <w:t>Type-1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4.30%</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4.16%</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3" w:type="dxa"/>
            <w:gridSpan w:val="4"/>
            <w:vMerge w:val="continue"/>
            <w:vAlign w:val="center"/>
          </w:tcPr>
          <w:p>
            <w:pPr>
              <w:spacing w:before="0" w:after="0" w:line="240" w:lineRule="auto"/>
              <w:jc w:val="center"/>
              <w:rPr>
                <w:rFonts w:ascii="New York" w:hAnsi="New York"/>
              </w:rPr>
            </w:pPr>
          </w:p>
        </w:tc>
        <w:tc>
          <w:tcPr>
            <w:tcW w:w="1681" w:type="dxa"/>
            <w:vAlign w:val="center"/>
          </w:tcPr>
          <w:p>
            <w:pPr>
              <w:spacing w:before="0" w:after="0" w:line="240" w:lineRule="auto"/>
              <w:jc w:val="center"/>
              <w:rPr>
                <w:rFonts w:ascii="New York" w:hAnsi="New York"/>
              </w:rPr>
            </w:pPr>
            <w:r>
              <w:rPr>
                <w:rFonts w:ascii="New York" w:hAnsi="New York"/>
              </w:rPr>
              <w:t>Type-2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10.74%</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20.80%</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Pico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vAlign w:val="center"/>
          </w:tcPr>
          <w:p>
            <w:pPr>
              <w:spacing w:before="0" w:after="0" w:line="240" w:lineRule="auto"/>
              <w:jc w:val="center"/>
              <w:rPr>
                <w:rFonts w:ascii="New York" w:hAnsi="New York"/>
              </w:rPr>
            </w:pPr>
            <w:r>
              <w:rPr>
                <w:rFonts w:ascii="New York" w:hAnsi="New York"/>
              </w:rPr>
              <w:t xml:space="preserve">Gain over Baseline#1: </w:t>
            </w:r>
            <w:r>
              <w:rPr>
                <w:rFonts w:ascii="New York" w:hAnsi="New York"/>
                <w:lang w:eastAsia="zh-CN"/>
              </w:rPr>
              <w:t>-51.36</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vAlign w:val="center"/>
          </w:tcPr>
          <w:p>
            <w:pPr>
              <w:spacing w:before="0" w:after="0" w:line="240" w:lineRule="auto"/>
              <w:jc w:val="center"/>
              <w:rPr>
                <w:rFonts w:ascii="New York" w:hAnsi="New York"/>
              </w:rPr>
            </w:pPr>
          </w:p>
        </w:tc>
        <w:tc>
          <w:tcPr>
            <w:tcW w:w="1810" w:type="dxa"/>
            <w:vMerge w:val="continue"/>
            <w:vAlign w:val="center"/>
          </w:tcPr>
          <w:p>
            <w:pPr>
              <w:spacing w:before="0" w:after="0" w:line="240" w:lineRule="auto"/>
              <w:jc w:val="center"/>
              <w:rPr>
                <w:rFonts w:ascii="New York" w:hAnsi="New York"/>
              </w:rPr>
            </w:pPr>
          </w:p>
        </w:tc>
        <w:tc>
          <w:tcPr>
            <w:tcW w:w="1930" w:type="dxa"/>
            <w:vMerge w:val="continue"/>
            <w:vAlign w:val="center"/>
          </w:tcPr>
          <w:p>
            <w:pPr>
              <w:spacing w:before="0" w:after="0" w:line="240" w:lineRule="auto"/>
              <w:jc w:val="center"/>
              <w:rPr>
                <w:rFonts w:ascii="New York" w:hAnsi="New York"/>
              </w:rPr>
            </w:pPr>
          </w:p>
        </w:tc>
        <w:tc>
          <w:tcPr>
            <w:tcW w:w="2926" w:type="dxa"/>
            <w:vAlign w:val="center"/>
          </w:tcPr>
          <w:p>
            <w:pPr>
              <w:spacing w:before="0" w:after="0" w:line="240" w:lineRule="auto"/>
              <w:jc w:val="center"/>
              <w:rPr>
                <w:rFonts w:ascii="New York" w:hAnsi="New York"/>
              </w:rPr>
            </w:pPr>
            <w:r>
              <w:rPr>
                <w:rFonts w:ascii="New York" w:hAnsi="New York"/>
              </w:rPr>
              <w:t>Gain over Baseline#2:</w:t>
            </w:r>
            <w:r>
              <w:rPr>
                <w:rFonts w:ascii="New York" w:hAnsi="New York"/>
                <w:lang w:eastAsia="zh-CN"/>
              </w:rPr>
              <w:t>+4.91</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restart"/>
            <w:vAlign w:val="center"/>
          </w:tcPr>
          <w:p>
            <w:pPr>
              <w:spacing w:before="0" w:after="0" w:line="240" w:lineRule="auto"/>
              <w:jc w:val="center"/>
              <w:rPr>
                <w:rFonts w:ascii="New York" w:hAnsi="New York"/>
                <w:lang w:eastAsia="zh-CN"/>
              </w:rPr>
            </w:pPr>
            <w:r>
              <w:rPr>
                <w:rFonts w:ascii="New York" w:hAnsi="New York"/>
                <w:lang w:eastAsia="zh-CN"/>
              </w:rPr>
              <w:t>Pico</w:t>
            </w:r>
          </w:p>
        </w:tc>
        <w:tc>
          <w:tcPr>
            <w:tcW w:w="1808" w:type="dxa"/>
            <w:gridSpan w:val="2"/>
            <w:vAlign w:val="center"/>
          </w:tcPr>
          <w:p>
            <w:pPr>
              <w:spacing w:before="0" w:after="0" w:line="240" w:lineRule="auto"/>
              <w:jc w:val="center"/>
              <w:rPr>
                <w:rFonts w:ascii="New York" w:hAnsi="New York"/>
              </w:rPr>
            </w:pPr>
            <w:r>
              <w:rPr>
                <w:rFonts w:ascii="New York" w:hAnsi="New York"/>
              </w:rPr>
              <w:t>Type-1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0.92%</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0.87%</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continue"/>
            <w:vAlign w:val="center"/>
          </w:tcPr>
          <w:p>
            <w:pPr>
              <w:spacing w:before="0" w:after="0" w:line="240" w:lineRule="auto"/>
              <w:jc w:val="center"/>
              <w:rPr>
                <w:rFonts w:ascii="New York" w:hAnsi="New York"/>
              </w:rPr>
            </w:pPr>
          </w:p>
        </w:tc>
        <w:tc>
          <w:tcPr>
            <w:tcW w:w="1808" w:type="dxa"/>
            <w:gridSpan w:val="2"/>
            <w:vAlign w:val="center"/>
          </w:tcPr>
          <w:p>
            <w:pPr>
              <w:spacing w:before="0" w:after="0" w:line="240" w:lineRule="auto"/>
              <w:jc w:val="center"/>
              <w:rPr>
                <w:rFonts w:ascii="New York" w:hAnsi="New York"/>
              </w:rPr>
            </w:pPr>
            <w:r>
              <w:rPr>
                <w:rFonts w:ascii="New York" w:hAnsi="New York"/>
              </w:rPr>
              <w:t>Type-2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2.31%</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4.37%</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vAlign w:val="center"/>
          </w:tcPr>
          <w:p>
            <w:pPr>
              <w:spacing w:before="0" w:after="0" w:line="240" w:lineRule="auto"/>
              <w:jc w:val="center"/>
              <w:rPr>
                <w:rFonts w:ascii="New York" w:hAnsi="New York"/>
              </w:rPr>
            </w:pPr>
            <w:r>
              <w:rPr>
                <w:rFonts w:ascii="New York" w:hAnsi="New York"/>
              </w:rPr>
              <w:t>Unfinished/dropped packet rate</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0.46%</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0.53%</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8"/>
            <w:shd w:val="clear" w:color="auto" w:fill="FFFFFF" w:themeFill="background1"/>
            <w:vAlign w:val="center"/>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shd w:val="clear" w:color="auto" w:fill="E7E6E6" w:themeFill="background2"/>
            <w:vAlign w:val="center"/>
          </w:tcPr>
          <w:p>
            <w:pPr>
              <w:spacing w:before="0" w:after="0" w:line="240" w:lineRule="auto"/>
              <w:jc w:val="center"/>
              <w:rPr>
                <w:rFonts w:ascii="New York" w:hAnsi="New York"/>
              </w:rPr>
            </w:pPr>
          </w:p>
        </w:tc>
        <w:tc>
          <w:tcPr>
            <w:tcW w:w="1810" w:type="dxa"/>
            <w:shd w:val="clear" w:color="auto" w:fill="E7E6E6" w:themeFill="background2"/>
            <w:vAlign w:val="center"/>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1930" w:type="dxa"/>
            <w:shd w:val="clear" w:color="auto" w:fill="E7E6E6" w:themeFill="background2"/>
            <w:vAlign w:val="center"/>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26" w:type="dxa"/>
            <w:shd w:val="clear" w:color="auto" w:fill="E7E6E6" w:themeFill="background2"/>
            <w:vAlign w:val="center"/>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Macro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vAlign w:val="center"/>
          </w:tcPr>
          <w:p>
            <w:pPr>
              <w:spacing w:before="0" w:after="0" w:line="240" w:lineRule="auto"/>
              <w:jc w:val="center"/>
              <w:rPr>
                <w:rFonts w:ascii="New York" w:hAnsi="New York"/>
              </w:rPr>
            </w:pPr>
            <w:r>
              <w:rPr>
                <w:rFonts w:ascii="New York" w:hAnsi="New York"/>
              </w:rPr>
              <w:t xml:space="preserve">Gain over Baseline#1: </w:t>
            </w:r>
            <w:r>
              <w:rPr>
                <w:rFonts w:ascii="New York" w:hAnsi="New York"/>
                <w:lang w:eastAsia="zh-CN"/>
              </w:rPr>
              <w:t>-52.63</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vAlign w:val="center"/>
          </w:tcPr>
          <w:p>
            <w:pPr>
              <w:spacing w:before="0" w:after="0" w:line="240" w:lineRule="auto"/>
              <w:jc w:val="center"/>
              <w:rPr>
                <w:rFonts w:ascii="New York" w:hAnsi="New York"/>
              </w:rPr>
            </w:pPr>
          </w:p>
        </w:tc>
        <w:tc>
          <w:tcPr>
            <w:tcW w:w="1810" w:type="dxa"/>
            <w:vMerge w:val="continue"/>
            <w:vAlign w:val="center"/>
          </w:tcPr>
          <w:p>
            <w:pPr>
              <w:spacing w:before="0" w:after="0" w:line="240" w:lineRule="auto"/>
              <w:jc w:val="center"/>
              <w:rPr>
                <w:rFonts w:ascii="New York" w:hAnsi="New York"/>
              </w:rPr>
            </w:pPr>
          </w:p>
        </w:tc>
        <w:tc>
          <w:tcPr>
            <w:tcW w:w="1930" w:type="dxa"/>
            <w:vMerge w:val="continue"/>
            <w:vAlign w:val="center"/>
          </w:tcPr>
          <w:p>
            <w:pPr>
              <w:spacing w:before="0" w:after="0" w:line="240" w:lineRule="auto"/>
              <w:jc w:val="center"/>
              <w:rPr>
                <w:rFonts w:ascii="New York" w:hAnsi="New York"/>
              </w:rPr>
            </w:pPr>
          </w:p>
        </w:tc>
        <w:tc>
          <w:tcPr>
            <w:tcW w:w="2926" w:type="dxa"/>
            <w:vAlign w:val="center"/>
          </w:tcPr>
          <w:p>
            <w:pPr>
              <w:spacing w:before="0" w:after="0" w:line="240" w:lineRule="auto"/>
              <w:jc w:val="center"/>
              <w:rPr>
                <w:rFonts w:ascii="New York" w:hAnsi="New York"/>
              </w:rPr>
            </w:pPr>
            <w:r>
              <w:rPr>
                <w:rFonts w:ascii="New York" w:hAnsi="New York"/>
              </w:rPr>
              <w:t>Gain over Baseline#2:</w:t>
            </w:r>
            <w:r>
              <w:rPr>
                <w:rFonts w:ascii="New York" w:hAnsi="New York"/>
                <w:lang w:eastAsia="zh-CN"/>
              </w:rPr>
              <w:t>+10.72</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restart"/>
            <w:vAlign w:val="center"/>
          </w:tcPr>
          <w:p>
            <w:pPr>
              <w:spacing w:before="0" w:after="0" w:line="240" w:lineRule="auto"/>
              <w:jc w:val="center"/>
              <w:rPr>
                <w:rFonts w:ascii="New York" w:hAnsi="New York"/>
                <w:lang w:eastAsia="zh-CN"/>
              </w:rPr>
            </w:pPr>
            <w:r>
              <w:rPr>
                <w:rFonts w:ascii="New York" w:hAnsi="New York"/>
                <w:lang w:eastAsia="zh-CN"/>
              </w:rPr>
              <w:t>Macro</w:t>
            </w:r>
          </w:p>
        </w:tc>
        <w:tc>
          <w:tcPr>
            <w:tcW w:w="1808" w:type="dxa"/>
            <w:gridSpan w:val="2"/>
            <w:vAlign w:val="center"/>
          </w:tcPr>
          <w:p>
            <w:pPr>
              <w:spacing w:before="0" w:after="0" w:line="240" w:lineRule="auto"/>
              <w:jc w:val="center"/>
              <w:rPr>
                <w:rFonts w:ascii="New York" w:hAnsi="New York"/>
              </w:rPr>
            </w:pPr>
            <w:r>
              <w:rPr>
                <w:rFonts w:ascii="New York" w:hAnsi="New York"/>
              </w:rPr>
              <w:t>Type-1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5.23%</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5.22%</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gridSpan w:val="3"/>
            <w:vMerge w:val="continue"/>
            <w:vAlign w:val="center"/>
          </w:tcPr>
          <w:p>
            <w:pPr>
              <w:spacing w:before="0" w:after="0" w:line="240" w:lineRule="auto"/>
              <w:jc w:val="center"/>
              <w:rPr>
                <w:rFonts w:ascii="New York" w:hAnsi="New York"/>
              </w:rPr>
            </w:pPr>
          </w:p>
        </w:tc>
        <w:tc>
          <w:tcPr>
            <w:tcW w:w="1808" w:type="dxa"/>
            <w:gridSpan w:val="2"/>
            <w:vAlign w:val="center"/>
          </w:tcPr>
          <w:p>
            <w:pPr>
              <w:spacing w:before="0" w:after="0" w:line="240" w:lineRule="auto"/>
              <w:jc w:val="center"/>
              <w:rPr>
                <w:rFonts w:ascii="New York" w:hAnsi="New York"/>
              </w:rPr>
            </w:pPr>
            <w:r>
              <w:rPr>
                <w:rFonts w:ascii="New York" w:hAnsi="New York"/>
              </w:rPr>
              <w:t>Type-2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13.09%</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26.09%</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Pico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vAlign w:val="center"/>
          </w:tcPr>
          <w:p>
            <w:pPr>
              <w:spacing w:before="0" w:after="0" w:line="240" w:lineRule="auto"/>
              <w:jc w:val="center"/>
              <w:rPr>
                <w:rFonts w:ascii="New York" w:hAnsi="New York"/>
              </w:rPr>
            </w:pPr>
            <w:r>
              <w:rPr>
                <w:rFonts w:ascii="New York" w:hAnsi="New York"/>
              </w:rPr>
              <w:t xml:space="preserve">Gain over Baseline#1: </w:t>
            </w:r>
            <w:r>
              <w:rPr>
                <w:rFonts w:ascii="New York" w:hAnsi="New York"/>
                <w:lang w:eastAsia="zh-CN"/>
              </w:rPr>
              <w:t>-52.22</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vAlign w:val="center"/>
          </w:tcPr>
          <w:p>
            <w:pPr>
              <w:spacing w:before="0" w:after="0" w:line="240" w:lineRule="auto"/>
              <w:jc w:val="center"/>
              <w:rPr>
                <w:rFonts w:ascii="New York" w:hAnsi="New York"/>
              </w:rPr>
            </w:pPr>
          </w:p>
        </w:tc>
        <w:tc>
          <w:tcPr>
            <w:tcW w:w="1810" w:type="dxa"/>
            <w:vMerge w:val="continue"/>
            <w:vAlign w:val="center"/>
          </w:tcPr>
          <w:p>
            <w:pPr>
              <w:spacing w:before="0" w:after="0" w:line="240" w:lineRule="auto"/>
              <w:jc w:val="center"/>
              <w:rPr>
                <w:rFonts w:ascii="New York" w:hAnsi="New York"/>
              </w:rPr>
            </w:pPr>
          </w:p>
        </w:tc>
        <w:tc>
          <w:tcPr>
            <w:tcW w:w="1930" w:type="dxa"/>
            <w:vMerge w:val="continue"/>
            <w:vAlign w:val="center"/>
          </w:tcPr>
          <w:p>
            <w:pPr>
              <w:spacing w:before="0" w:after="0" w:line="240" w:lineRule="auto"/>
              <w:jc w:val="center"/>
              <w:rPr>
                <w:rFonts w:ascii="New York" w:hAnsi="New York"/>
              </w:rPr>
            </w:pPr>
          </w:p>
        </w:tc>
        <w:tc>
          <w:tcPr>
            <w:tcW w:w="2926" w:type="dxa"/>
            <w:vAlign w:val="center"/>
          </w:tcPr>
          <w:p>
            <w:pPr>
              <w:spacing w:before="0" w:after="0" w:line="240" w:lineRule="auto"/>
              <w:jc w:val="center"/>
              <w:rPr>
                <w:rFonts w:ascii="New York" w:hAnsi="New York"/>
              </w:rPr>
            </w:pPr>
            <w:r>
              <w:rPr>
                <w:rFonts w:ascii="New York" w:hAnsi="New York"/>
              </w:rPr>
              <w:t>Gain over Baseline#2:</w:t>
            </w:r>
            <w:r>
              <w:rPr>
                <w:rFonts w:ascii="New York" w:hAnsi="New York"/>
                <w:lang w:eastAsia="zh-CN"/>
              </w:rPr>
              <w:t>+5.7</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restart"/>
            <w:vAlign w:val="center"/>
          </w:tcPr>
          <w:p>
            <w:pPr>
              <w:spacing w:before="0" w:after="0" w:line="240" w:lineRule="auto"/>
              <w:jc w:val="center"/>
              <w:rPr>
                <w:rFonts w:ascii="New York" w:hAnsi="New York"/>
                <w:lang w:eastAsia="zh-CN"/>
              </w:rPr>
            </w:pPr>
            <w:r>
              <w:rPr>
                <w:rFonts w:ascii="New York" w:hAnsi="New York"/>
                <w:lang w:eastAsia="zh-CN"/>
              </w:rPr>
              <w:t>Pico</w:t>
            </w:r>
          </w:p>
        </w:tc>
        <w:tc>
          <w:tcPr>
            <w:tcW w:w="1935" w:type="dxa"/>
            <w:gridSpan w:val="3"/>
            <w:vAlign w:val="center"/>
          </w:tcPr>
          <w:p>
            <w:pPr>
              <w:spacing w:before="0" w:after="0" w:line="240" w:lineRule="auto"/>
              <w:jc w:val="center"/>
              <w:rPr>
                <w:rFonts w:ascii="New York" w:hAnsi="New York"/>
              </w:rPr>
            </w:pPr>
            <w:r>
              <w:rPr>
                <w:rFonts w:ascii="New York" w:hAnsi="New York"/>
              </w:rPr>
              <w:t>Type-1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1.12%</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1.12%</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continue"/>
            <w:vAlign w:val="center"/>
          </w:tcPr>
          <w:p>
            <w:pPr>
              <w:spacing w:before="0" w:after="0" w:line="240" w:lineRule="auto"/>
              <w:jc w:val="center"/>
              <w:rPr>
                <w:rFonts w:ascii="New York" w:hAnsi="New York"/>
              </w:rPr>
            </w:pPr>
          </w:p>
        </w:tc>
        <w:tc>
          <w:tcPr>
            <w:tcW w:w="1935" w:type="dxa"/>
            <w:gridSpan w:val="3"/>
            <w:vAlign w:val="center"/>
          </w:tcPr>
          <w:p>
            <w:pPr>
              <w:spacing w:before="0" w:after="0" w:line="240" w:lineRule="auto"/>
              <w:jc w:val="center"/>
              <w:rPr>
                <w:rFonts w:ascii="New York" w:hAnsi="New York"/>
              </w:rPr>
            </w:pPr>
            <w:r>
              <w:rPr>
                <w:rFonts w:ascii="New York" w:hAnsi="New York"/>
              </w:rPr>
              <w:t>Type-2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2.81%</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5.62%</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vAlign w:val="center"/>
          </w:tcPr>
          <w:p>
            <w:pPr>
              <w:spacing w:before="0" w:after="0" w:line="240" w:lineRule="auto"/>
              <w:jc w:val="center"/>
              <w:rPr>
                <w:rFonts w:ascii="New York" w:hAnsi="New York"/>
              </w:rPr>
            </w:pPr>
            <w:r>
              <w:rPr>
                <w:rFonts w:ascii="New York" w:hAnsi="New York"/>
              </w:rPr>
              <w:t>Unfinished/dropped packet rate</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0.20%</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0.13%</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8"/>
            <w:shd w:val="clear" w:color="auto" w:fill="FFFFFF" w:themeFill="background1"/>
            <w:vAlign w:val="center"/>
          </w:tcPr>
          <w:p>
            <w:pPr>
              <w:spacing w:before="0" w:after="0" w:line="240" w:lineRule="auto"/>
              <w:jc w:val="center"/>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shd w:val="clear" w:color="auto" w:fill="E7E6E6" w:themeFill="background2"/>
            <w:vAlign w:val="center"/>
          </w:tcPr>
          <w:p>
            <w:pPr>
              <w:spacing w:before="0" w:after="0" w:line="240" w:lineRule="auto"/>
              <w:jc w:val="center"/>
              <w:rPr>
                <w:rFonts w:ascii="New York" w:hAnsi="New York"/>
              </w:rPr>
            </w:pPr>
          </w:p>
        </w:tc>
        <w:tc>
          <w:tcPr>
            <w:tcW w:w="1810" w:type="dxa"/>
            <w:shd w:val="clear" w:color="auto" w:fill="E7E6E6" w:themeFill="background2"/>
            <w:vAlign w:val="center"/>
          </w:tcPr>
          <w:p>
            <w:pPr>
              <w:spacing w:before="0" w:after="0" w:line="240" w:lineRule="auto"/>
              <w:jc w:val="center"/>
              <w:rPr>
                <w:rFonts w:ascii="New York" w:hAnsi="New York"/>
              </w:rPr>
            </w:pPr>
            <w:r>
              <w:rPr>
                <w:rFonts w:ascii="New York" w:hAnsi="New York"/>
              </w:rPr>
              <w:t>Baseline#1</w:t>
            </w:r>
          </w:p>
          <w:p>
            <w:pPr>
              <w:spacing w:before="0" w:after="0" w:line="240" w:lineRule="auto"/>
              <w:jc w:val="center"/>
              <w:rPr>
                <w:rFonts w:ascii="New York" w:hAnsi="New York"/>
              </w:rPr>
            </w:pPr>
            <w:r>
              <w:rPr>
                <w:rFonts w:ascii="New York" w:hAnsi="New York"/>
              </w:rPr>
              <w:t>(</w:t>
            </w:r>
            <w:r>
              <w:rPr>
                <w:rFonts w:ascii="New York" w:hAnsi="New York"/>
                <w:lang w:eastAsia="zh-CN"/>
              </w:rPr>
              <w:t>DDSUU</w:t>
            </w:r>
            <w:r>
              <w:rPr>
                <w:rFonts w:ascii="New York" w:hAnsi="New York"/>
              </w:rPr>
              <w:t>)</w:t>
            </w:r>
          </w:p>
        </w:tc>
        <w:tc>
          <w:tcPr>
            <w:tcW w:w="1930" w:type="dxa"/>
            <w:shd w:val="clear" w:color="auto" w:fill="E7E6E6" w:themeFill="background2"/>
            <w:vAlign w:val="center"/>
          </w:tcPr>
          <w:p>
            <w:pPr>
              <w:spacing w:before="0" w:after="0" w:line="240" w:lineRule="auto"/>
              <w:jc w:val="center"/>
              <w:rPr>
                <w:rFonts w:ascii="New York" w:hAnsi="New York"/>
              </w:rPr>
            </w:pPr>
            <w:r>
              <w:rPr>
                <w:rFonts w:ascii="New York" w:hAnsi="New York"/>
              </w:rPr>
              <w:t>Baseline#2</w:t>
            </w:r>
          </w:p>
          <w:p>
            <w:pPr>
              <w:spacing w:before="0" w:after="0" w:line="240" w:lineRule="auto"/>
              <w:jc w:val="center"/>
              <w:rPr>
                <w:rFonts w:ascii="New York" w:hAnsi="New York"/>
              </w:rPr>
            </w:pPr>
            <w:r>
              <w:rPr>
                <w:rFonts w:ascii="New York" w:hAnsi="New York"/>
              </w:rPr>
              <w:t>(</w:t>
            </w:r>
            <w:r>
              <w:rPr>
                <w:rFonts w:ascii="New York" w:hAnsi="New York"/>
                <w:lang w:eastAsia="zh-CN"/>
              </w:rPr>
              <w:t>DDDSU</w:t>
            </w:r>
            <w:r>
              <w:rPr>
                <w:rFonts w:ascii="New York" w:hAnsi="New York"/>
              </w:rPr>
              <w:t>)</w:t>
            </w:r>
          </w:p>
        </w:tc>
        <w:tc>
          <w:tcPr>
            <w:tcW w:w="2926" w:type="dxa"/>
            <w:shd w:val="clear" w:color="auto" w:fill="E7E6E6" w:themeFill="background2"/>
            <w:vAlign w:val="center"/>
          </w:tcPr>
          <w:p>
            <w:pPr>
              <w:spacing w:before="0" w:after="0" w:line="240" w:lineRule="auto"/>
              <w:jc w:val="center"/>
              <w:rPr>
                <w:rFonts w:ascii="New York" w:hAnsi="New York"/>
              </w:rPr>
            </w:pPr>
            <w:r>
              <w:rPr>
                <w:rFonts w:ascii="New York" w:hAnsi="New York"/>
              </w:rPr>
              <w:t>SBFD</w:t>
            </w:r>
          </w:p>
          <w:p>
            <w:pPr>
              <w:spacing w:before="0" w:after="0" w:line="240" w:lineRule="auto"/>
              <w:jc w:val="center"/>
              <w:rPr>
                <w:rFonts w:ascii="New York" w:hAnsi="New York"/>
              </w:rPr>
            </w:pPr>
            <w:r>
              <w:rPr>
                <w:rFonts w:ascii="New York" w:hAnsi="New York"/>
              </w:rPr>
              <w:t>(XXXX</w:t>
            </w:r>
            <w:r>
              <w:rPr>
                <w:rFonts w:ascii="New York" w:hAnsi="New York"/>
                <w:lang w:eastAsia="zh-CN"/>
              </w:rPr>
              <w:t>U</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Macro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vAlign w:val="center"/>
          </w:tcPr>
          <w:p>
            <w:pPr>
              <w:spacing w:before="0" w:after="0" w:line="240" w:lineRule="auto"/>
              <w:jc w:val="center"/>
              <w:rPr>
                <w:rFonts w:ascii="New York" w:hAnsi="New York"/>
              </w:rPr>
            </w:pPr>
            <w:r>
              <w:rPr>
                <w:rFonts w:ascii="New York" w:hAnsi="New York"/>
              </w:rPr>
              <w:t xml:space="preserve">Gain over Baseline#1: </w:t>
            </w:r>
            <w:r>
              <w:rPr>
                <w:rFonts w:ascii="New York" w:hAnsi="New York"/>
                <w:lang w:eastAsia="zh-CN"/>
              </w:rPr>
              <w:t>-52.04</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vAlign w:val="center"/>
          </w:tcPr>
          <w:p>
            <w:pPr>
              <w:spacing w:before="0" w:after="0" w:line="240" w:lineRule="auto"/>
              <w:jc w:val="center"/>
              <w:rPr>
                <w:rFonts w:ascii="New York" w:hAnsi="New York"/>
              </w:rPr>
            </w:pPr>
          </w:p>
        </w:tc>
        <w:tc>
          <w:tcPr>
            <w:tcW w:w="1810" w:type="dxa"/>
            <w:vMerge w:val="continue"/>
            <w:vAlign w:val="center"/>
          </w:tcPr>
          <w:p>
            <w:pPr>
              <w:spacing w:before="0" w:after="0" w:line="240" w:lineRule="auto"/>
              <w:jc w:val="center"/>
              <w:rPr>
                <w:rFonts w:ascii="New York" w:hAnsi="New York"/>
              </w:rPr>
            </w:pPr>
          </w:p>
        </w:tc>
        <w:tc>
          <w:tcPr>
            <w:tcW w:w="1930" w:type="dxa"/>
            <w:vMerge w:val="continue"/>
            <w:vAlign w:val="center"/>
          </w:tcPr>
          <w:p>
            <w:pPr>
              <w:spacing w:before="0" w:after="0" w:line="240" w:lineRule="auto"/>
              <w:jc w:val="center"/>
              <w:rPr>
                <w:rFonts w:ascii="New York" w:hAnsi="New York"/>
              </w:rPr>
            </w:pPr>
          </w:p>
        </w:tc>
        <w:tc>
          <w:tcPr>
            <w:tcW w:w="2926" w:type="dxa"/>
            <w:vAlign w:val="center"/>
          </w:tcPr>
          <w:p>
            <w:pPr>
              <w:spacing w:before="0" w:after="0" w:line="240" w:lineRule="auto"/>
              <w:jc w:val="center"/>
              <w:rPr>
                <w:rFonts w:ascii="New York" w:hAnsi="New York"/>
              </w:rPr>
            </w:pPr>
            <w:r>
              <w:rPr>
                <w:rFonts w:ascii="New York" w:hAnsi="New York"/>
              </w:rPr>
              <w:t>Gain over Baseline#2:</w:t>
            </w:r>
            <w:r>
              <w:rPr>
                <w:rFonts w:ascii="New York" w:hAnsi="New York"/>
                <w:lang w:eastAsia="zh-CN"/>
              </w:rPr>
              <w:t>+12.54</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restart"/>
            <w:vAlign w:val="center"/>
          </w:tcPr>
          <w:p>
            <w:pPr>
              <w:spacing w:before="0" w:after="0" w:line="240" w:lineRule="auto"/>
              <w:jc w:val="center"/>
              <w:rPr>
                <w:rFonts w:ascii="New York" w:hAnsi="New York"/>
                <w:lang w:eastAsia="zh-CN"/>
              </w:rPr>
            </w:pPr>
            <w:r>
              <w:rPr>
                <w:rFonts w:ascii="New York" w:hAnsi="New York"/>
                <w:lang w:eastAsia="zh-CN"/>
              </w:rPr>
              <w:t>Macro</w:t>
            </w:r>
          </w:p>
        </w:tc>
        <w:tc>
          <w:tcPr>
            <w:tcW w:w="1935" w:type="dxa"/>
            <w:gridSpan w:val="3"/>
            <w:vAlign w:val="center"/>
          </w:tcPr>
          <w:p>
            <w:pPr>
              <w:spacing w:before="0" w:after="0" w:line="240" w:lineRule="auto"/>
              <w:jc w:val="center"/>
              <w:rPr>
                <w:rFonts w:ascii="New York" w:hAnsi="New York"/>
              </w:rPr>
            </w:pPr>
            <w:r>
              <w:rPr>
                <w:rFonts w:ascii="New York" w:hAnsi="New York"/>
              </w:rPr>
              <w:t>Type-1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6.65%</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6.48%</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gridSpan w:val="2"/>
            <w:vMerge w:val="continue"/>
            <w:vAlign w:val="center"/>
          </w:tcPr>
          <w:p>
            <w:pPr>
              <w:spacing w:before="0" w:after="0" w:line="240" w:lineRule="auto"/>
              <w:jc w:val="center"/>
              <w:rPr>
                <w:rFonts w:ascii="New York" w:hAnsi="New York"/>
              </w:rPr>
            </w:pPr>
          </w:p>
        </w:tc>
        <w:tc>
          <w:tcPr>
            <w:tcW w:w="1935" w:type="dxa"/>
            <w:gridSpan w:val="3"/>
            <w:vAlign w:val="center"/>
          </w:tcPr>
          <w:p>
            <w:pPr>
              <w:spacing w:before="0" w:after="0" w:line="240" w:lineRule="auto"/>
              <w:jc w:val="center"/>
              <w:rPr>
                <w:rFonts w:ascii="New York" w:hAnsi="New York"/>
              </w:rPr>
            </w:pPr>
            <w:r>
              <w:rPr>
                <w:rFonts w:ascii="New York" w:hAnsi="New York"/>
              </w:rPr>
              <w:t>Type-2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16.63%</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32.40%</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934" w:type="dxa"/>
            <w:gridSpan w:val="5"/>
            <w:vMerge w:val="restart"/>
            <w:vAlign w:val="center"/>
          </w:tcPr>
          <w:p>
            <w:pPr>
              <w:spacing w:before="0" w:after="0" w:line="240" w:lineRule="auto"/>
              <w:jc w:val="center"/>
              <w:rPr>
                <w:rFonts w:ascii="New York" w:hAnsi="New York"/>
                <w:lang w:eastAsia="zh-CN"/>
              </w:rPr>
            </w:pPr>
            <w:r>
              <w:rPr>
                <w:rFonts w:ascii="New York" w:hAnsi="New York"/>
              </w:rPr>
              <w:t>Mean of Average UPT</w:t>
            </w:r>
            <w:r>
              <w:rPr>
                <w:rFonts w:ascii="New York" w:hAnsi="New York"/>
                <w:lang w:eastAsia="zh-CN"/>
              </w:rPr>
              <w:t xml:space="preserve"> of Pico</w:t>
            </w:r>
          </w:p>
        </w:tc>
        <w:tc>
          <w:tcPr>
            <w:tcW w:w="181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1930" w:type="dxa"/>
            <w:vMerge w:val="restart"/>
            <w:vAlign w:val="center"/>
          </w:tcPr>
          <w:p>
            <w:pPr>
              <w:spacing w:before="0" w:after="0" w:line="240" w:lineRule="auto"/>
              <w:jc w:val="center"/>
              <w:rPr>
                <w:rFonts w:ascii="New York" w:hAnsi="New York"/>
              </w:rPr>
            </w:pPr>
            <w:r>
              <w:rPr>
                <w:rFonts w:hint="eastAsia" w:ascii="New York" w:hAnsi="New York"/>
                <w:lang w:val="en-US" w:eastAsia="zh-CN"/>
              </w:rPr>
              <w:t>0 %</w:t>
            </w:r>
          </w:p>
        </w:tc>
        <w:tc>
          <w:tcPr>
            <w:tcW w:w="2926" w:type="dxa"/>
            <w:vAlign w:val="center"/>
          </w:tcPr>
          <w:p>
            <w:pPr>
              <w:spacing w:before="0" w:after="0" w:line="240" w:lineRule="auto"/>
              <w:jc w:val="center"/>
              <w:rPr>
                <w:rFonts w:ascii="New York" w:hAnsi="New York"/>
              </w:rPr>
            </w:pPr>
            <w:r>
              <w:rPr>
                <w:rFonts w:ascii="New York" w:hAnsi="New York"/>
              </w:rPr>
              <w:t xml:space="preserve">Gain over Baseline#1: </w:t>
            </w:r>
            <w:r>
              <w:rPr>
                <w:rFonts w:ascii="New York" w:hAnsi="New York"/>
                <w:lang w:eastAsia="zh-CN"/>
              </w:rPr>
              <w:t>-51.38</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934" w:type="dxa"/>
            <w:gridSpan w:val="5"/>
            <w:vMerge w:val="continue"/>
            <w:vAlign w:val="center"/>
          </w:tcPr>
          <w:p>
            <w:pPr>
              <w:spacing w:before="0" w:after="0" w:line="240" w:lineRule="auto"/>
              <w:jc w:val="center"/>
              <w:rPr>
                <w:rFonts w:ascii="New York" w:hAnsi="New York"/>
              </w:rPr>
            </w:pPr>
          </w:p>
        </w:tc>
        <w:tc>
          <w:tcPr>
            <w:tcW w:w="1810" w:type="dxa"/>
            <w:vMerge w:val="continue"/>
            <w:vAlign w:val="center"/>
          </w:tcPr>
          <w:p>
            <w:pPr>
              <w:spacing w:before="0" w:after="0" w:line="240" w:lineRule="auto"/>
              <w:jc w:val="center"/>
              <w:rPr>
                <w:rFonts w:ascii="New York" w:hAnsi="New York"/>
              </w:rPr>
            </w:pPr>
          </w:p>
        </w:tc>
        <w:tc>
          <w:tcPr>
            <w:tcW w:w="1930" w:type="dxa"/>
            <w:vMerge w:val="continue"/>
            <w:vAlign w:val="center"/>
          </w:tcPr>
          <w:p>
            <w:pPr>
              <w:spacing w:before="0" w:after="0" w:line="240" w:lineRule="auto"/>
              <w:jc w:val="center"/>
              <w:rPr>
                <w:rFonts w:ascii="New York" w:hAnsi="New York"/>
              </w:rPr>
            </w:pPr>
          </w:p>
        </w:tc>
        <w:tc>
          <w:tcPr>
            <w:tcW w:w="2926" w:type="dxa"/>
            <w:vAlign w:val="center"/>
          </w:tcPr>
          <w:p>
            <w:pPr>
              <w:spacing w:before="0" w:after="0" w:line="240" w:lineRule="auto"/>
              <w:jc w:val="center"/>
              <w:rPr>
                <w:rFonts w:ascii="New York" w:hAnsi="New York"/>
              </w:rPr>
            </w:pPr>
            <w:r>
              <w:rPr>
                <w:rFonts w:ascii="New York" w:hAnsi="New York"/>
              </w:rPr>
              <w:t>Gain over Baseline#2:</w:t>
            </w:r>
            <w:r>
              <w:rPr>
                <w:rFonts w:ascii="New York" w:hAnsi="New York"/>
                <w:lang w:eastAsia="zh-CN"/>
              </w:rPr>
              <w:t>+6.31</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Merge w:val="restart"/>
            <w:vAlign w:val="center"/>
          </w:tcPr>
          <w:p>
            <w:pPr>
              <w:spacing w:before="0" w:after="0" w:line="240" w:lineRule="auto"/>
              <w:jc w:val="center"/>
              <w:rPr>
                <w:rFonts w:ascii="New York" w:hAnsi="New York"/>
                <w:lang w:eastAsia="zh-CN"/>
              </w:rPr>
            </w:pPr>
            <w:r>
              <w:rPr>
                <w:rFonts w:ascii="New York" w:hAnsi="New York"/>
                <w:lang w:eastAsia="zh-CN"/>
              </w:rPr>
              <w:t>Pico</w:t>
            </w:r>
          </w:p>
        </w:tc>
        <w:tc>
          <w:tcPr>
            <w:tcW w:w="2062" w:type="dxa"/>
            <w:gridSpan w:val="4"/>
            <w:vAlign w:val="center"/>
          </w:tcPr>
          <w:p>
            <w:pPr>
              <w:spacing w:before="0" w:after="0" w:line="240" w:lineRule="auto"/>
              <w:jc w:val="center"/>
              <w:rPr>
                <w:rFonts w:ascii="New York" w:hAnsi="New York"/>
              </w:rPr>
            </w:pPr>
            <w:r>
              <w:rPr>
                <w:rFonts w:ascii="New York" w:hAnsi="New York"/>
              </w:rPr>
              <w:t>Type-1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1.44%</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1.39%</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Merge w:val="continue"/>
            <w:vAlign w:val="center"/>
          </w:tcPr>
          <w:p>
            <w:pPr>
              <w:spacing w:before="0" w:after="0" w:line="240" w:lineRule="auto"/>
              <w:jc w:val="center"/>
              <w:rPr>
                <w:rFonts w:ascii="New York" w:hAnsi="New York"/>
              </w:rPr>
            </w:pPr>
          </w:p>
        </w:tc>
        <w:tc>
          <w:tcPr>
            <w:tcW w:w="2062" w:type="dxa"/>
            <w:gridSpan w:val="4"/>
            <w:vAlign w:val="center"/>
          </w:tcPr>
          <w:p>
            <w:pPr>
              <w:spacing w:before="0" w:after="0" w:line="240" w:lineRule="auto"/>
              <w:jc w:val="center"/>
              <w:rPr>
                <w:rFonts w:ascii="New York" w:hAnsi="New York"/>
              </w:rPr>
            </w:pPr>
            <w:r>
              <w:rPr>
                <w:rFonts w:ascii="New York" w:hAnsi="New York"/>
              </w:rPr>
              <w:t>Type-2 RU</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3.59%</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6.95%</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4" w:type="dxa"/>
            <w:gridSpan w:val="5"/>
            <w:vAlign w:val="center"/>
          </w:tcPr>
          <w:p>
            <w:pPr>
              <w:spacing w:before="0" w:after="0" w:line="240" w:lineRule="auto"/>
              <w:jc w:val="center"/>
              <w:rPr>
                <w:rFonts w:ascii="New York" w:hAnsi="New York"/>
              </w:rPr>
            </w:pPr>
            <w:r>
              <w:rPr>
                <w:rFonts w:ascii="New York" w:hAnsi="New York"/>
              </w:rPr>
              <w:t>Unfinished/dropped packet rate</w:t>
            </w:r>
          </w:p>
        </w:tc>
        <w:tc>
          <w:tcPr>
            <w:tcW w:w="181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0.24%</w:t>
            </w:r>
          </w:p>
        </w:tc>
        <w:tc>
          <w:tcPr>
            <w:tcW w:w="1930"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0.22%</w:t>
            </w:r>
          </w:p>
        </w:tc>
        <w:tc>
          <w:tcPr>
            <w:tcW w:w="2926" w:type="dxa"/>
            <w:vAlign w:val="center"/>
          </w:tcPr>
          <w:p>
            <w:pPr>
              <w:spacing w:before="0" w:after="0" w:line="240" w:lineRule="auto"/>
              <w:jc w:val="center"/>
              <w:textAlignment w:val="bottom"/>
              <w:rPr>
                <w:rFonts w:ascii="New York" w:hAnsi="New York"/>
              </w:rPr>
            </w:pPr>
            <w:r>
              <w:rPr>
                <w:rFonts w:ascii="New York" w:hAnsi="New York"/>
                <w:color w:val="000000"/>
                <w:lang w:eastAsia="zh-CN" w:bidi="ar"/>
              </w:rPr>
              <w:t>0.24%</w:t>
            </w:r>
          </w:p>
        </w:tc>
      </w:tr>
    </w:tbl>
    <w:p>
      <w:pPr>
        <w:pStyle w:val="5"/>
        <w:rPr>
          <w:lang w:val="en-US" w:eastAsia="zh-CN"/>
        </w:rPr>
      </w:pPr>
      <w:r>
        <w:rPr>
          <w:rFonts w:hint="eastAsia"/>
          <w:lang w:val="en-US" w:eastAsia="zh-CN"/>
        </w:rPr>
        <w:t>O</w:t>
      </w:r>
      <w:r>
        <w:rPr>
          <w:lang w:val="en-US" w:eastAsia="zh-CN"/>
        </w:rPr>
        <w:t>bservations</w:t>
      </w:r>
    </w:p>
    <w:p>
      <w:pPr>
        <w:rPr>
          <w:lang w:eastAsia="zh-CN"/>
        </w:rPr>
      </w:pPr>
      <w:r>
        <w:rPr>
          <w:lang w:eastAsia="zh-CN"/>
        </w:rPr>
        <w:t xml:space="preserve">For Dense urban: 2 Layer, similar analysis and observations as that for Indoor Hotspot can be conducted (see Section 5.2.1.3). Thus, we have the following observations. </w:t>
      </w:r>
      <w:r>
        <w:rPr>
          <w:rFonts w:hint="eastAsia"/>
          <w:lang w:eastAsia="zh-CN"/>
        </w:rPr>
        <w:t xml:space="preserve"> </w:t>
      </w:r>
    </w:p>
    <w:p>
      <w:pPr>
        <w:rPr>
          <w:i/>
          <w:lang w:eastAsia="zh-CN"/>
        </w:rPr>
      </w:pPr>
      <w:r>
        <w:rPr>
          <w:rFonts w:hint="eastAsia"/>
          <w:b/>
          <w:i/>
          <w:lang w:eastAsia="zh-CN"/>
        </w:rPr>
        <w:t>O</w:t>
      </w:r>
      <w:r>
        <w:rPr>
          <w:b/>
          <w:i/>
          <w:lang w:eastAsia="zh-CN"/>
        </w:rPr>
        <w:t>bservation 3</w:t>
      </w:r>
      <w:r>
        <w:rPr>
          <w:i/>
          <w:lang w:eastAsia="zh-CN"/>
        </w:rPr>
        <w:t xml:space="preserve">: For Dense urban scenarios with SBFD Option2: Method 2-1, compared with legacy TDD, </w:t>
      </w:r>
    </w:p>
    <w:p>
      <w:pPr>
        <w:pStyle w:val="115"/>
        <w:numPr>
          <w:ilvl w:val="0"/>
          <w:numId w:val="29"/>
        </w:numPr>
        <w:rPr>
          <w:i/>
          <w:lang w:eastAsia="zh-CN"/>
        </w:rPr>
      </w:pPr>
      <w:r>
        <w:rPr>
          <w:i/>
          <w:lang w:eastAsia="zh-CN"/>
        </w:rPr>
        <w:t xml:space="preserve">DL UPT degradation for SBFD is observed in case higher RU and lower RU. </w:t>
      </w:r>
    </w:p>
    <w:p>
      <w:pPr>
        <w:pStyle w:val="115"/>
        <w:numPr>
          <w:ilvl w:val="0"/>
          <w:numId w:val="29"/>
        </w:numPr>
        <w:rPr>
          <w:i/>
          <w:lang w:eastAsia="zh-CN"/>
        </w:rPr>
      </w:pPr>
      <w:r>
        <w:rPr>
          <w:i/>
          <w:lang w:eastAsia="zh-CN"/>
        </w:rPr>
        <w:t>UL UPT gain for SBFD is observed in case of higher RU and lower RU.</w:t>
      </w:r>
    </w:p>
    <w:p>
      <w:pPr>
        <w:pStyle w:val="115"/>
        <w:numPr>
          <w:ilvl w:val="0"/>
          <w:numId w:val="29"/>
        </w:numPr>
        <w:rPr>
          <w:i/>
          <w:lang w:eastAsia="zh-CN"/>
        </w:rPr>
      </w:pPr>
      <w:r>
        <w:rPr>
          <w:i/>
          <w:lang w:eastAsia="zh-CN"/>
        </w:rPr>
        <w:t>DL latency is increased and UL latency is reduced.</w:t>
      </w:r>
    </w:p>
    <w:p>
      <w:pPr>
        <w:rPr>
          <w:lang w:eastAsia="zh-CN"/>
        </w:rPr>
      </w:pPr>
    </w:p>
    <w:p>
      <w:pPr>
        <w:rPr>
          <w:i/>
          <w:lang w:eastAsia="zh-CN"/>
        </w:rPr>
      </w:pPr>
      <w:r>
        <w:rPr>
          <w:rFonts w:hint="eastAsia"/>
          <w:b/>
          <w:i/>
          <w:lang w:eastAsia="zh-CN"/>
        </w:rPr>
        <w:t>O</w:t>
      </w:r>
      <w:r>
        <w:rPr>
          <w:b/>
          <w:i/>
          <w:lang w:eastAsia="zh-CN"/>
        </w:rPr>
        <w:t>bservation 4</w:t>
      </w:r>
      <w:r>
        <w:rPr>
          <w:i/>
          <w:lang w:eastAsia="zh-CN"/>
        </w:rPr>
        <w:t xml:space="preserve">: For Dense urban scenarios with SBFD Option2: Method 2-1, compared with legacy TDD, </w:t>
      </w:r>
    </w:p>
    <w:p>
      <w:pPr>
        <w:pStyle w:val="115"/>
        <w:numPr>
          <w:ilvl w:val="0"/>
          <w:numId w:val="29"/>
        </w:numPr>
        <w:rPr>
          <w:i/>
          <w:lang w:eastAsia="zh-CN"/>
        </w:rPr>
      </w:pPr>
      <w:r>
        <w:rPr>
          <w:i/>
          <w:lang w:eastAsia="zh-CN"/>
        </w:rPr>
        <w:t>Both DL and UL observe some UPT performance loss in most cases due to the half number of antenna elements and half number of antenna ports in SBFD symbols</w:t>
      </w:r>
    </w:p>
    <w:p>
      <w:pPr>
        <w:pStyle w:val="115"/>
        <w:numPr>
          <w:ilvl w:val="0"/>
          <w:numId w:val="29"/>
        </w:numPr>
        <w:rPr>
          <w:i/>
          <w:lang w:eastAsia="zh-CN"/>
        </w:rPr>
      </w:pPr>
      <w:r>
        <w:rPr>
          <w:rFonts w:hint="eastAsia" w:eastAsiaTheme="minorEastAsia"/>
          <w:i/>
          <w:lang w:eastAsia="zh-CN"/>
        </w:rPr>
        <w:t>U</w:t>
      </w:r>
      <w:r>
        <w:rPr>
          <w:rFonts w:eastAsiaTheme="minorEastAsia"/>
          <w:i/>
          <w:lang w:eastAsia="zh-CN"/>
        </w:rPr>
        <w:t>L observes some UPT performance gain compared with baseline#2 mainly due to the increased UL resource for SBFD</w:t>
      </w:r>
    </w:p>
    <w:p>
      <w:pPr>
        <w:pStyle w:val="3"/>
        <w:rPr>
          <w:lang w:eastAsia="zh-CN"/>
        </w:rPr>
      </w:pPr>
      <w:r>
        <w:rPr>
          <w:rFonts w:hint="eastAsia"/>
          <w:lang w:eastAsia="zh-CN"/>
        </w:rPr>
        <w:t>S</w:t>
      </w:r>
      <w:r>
        <w:rPr>
          <w:lang w:eastAsia="zh-CN"/>
        </w:rPr>
        <w:t>ummary</w:t>
      </w:r>
    </w:p>
    <w:p>
      <w:pPr>
        <w:rPr>
          <w:lang w:val="en-GB" w:eastAsia="zh-CN"/>
        </w:rPr>
      </w:pPr>
      <w:r>
        <w:rPr>
          <w:rFonts w:hint="eastAsia"/>
          <w:lang w:val="en-GB" w:eastAsia="zh-CN"/>
        </w:rPr>
        <w:t>O</w:t>
      </w:r>
      <w:r>
        <w:rPr>
          <w:lang w:val="en-GB" w:eastAsia="zh-CN"/>
        </w:rPr>
        <w:t>verall, although the simulation assumptions for “SBFD Option2: Method 2-1” and “SBFD Option1-Method 1” are not fully aligned. We observed similar observations for Indoor Hotspot and Dense urban (2-layer) scenarios. DL UPT and UL UPT performance loss will be observed if the number of antenna elements and antenna ports are halved during the SBFD symbols. From this perspective, it is better to focus the SBFD simulation on antenna configuration 2.</w:t>
      </w:r>
    </w:p>
    <w:p>
      <w:pPr>
        <w:pStyle w:val="115"/>
        <w:numPr>
          <w:ilvl w:val="0"/>
          <w:numId w:val="30"/>
        </w:numPr>
        <w:rPr>
          <w:lang w:eastAsia="zh-CN"/>
        </w:rPr>
      </w:pPr>
      <w:r>
        <w:t xml:space="preserve">For SBFD antenna configuration option-2, the separate-Tx/Rx antenna array has two panel groups, and the antenna configuration for each panel group is </w:t>
      </w:r>
      <w:r>
        <w:fldChar w:fldCharType="begin"/>
      </w:r>
      <w:r>
        <w:instrText xml:space="preserve"> QUOTE </w:instrText>
      </w:r>
      <w:r>
        <w:rPr>
          <w:position w:val="-8"/>
        </w:rPr>
        <w:pict>
          <v:shape id="_x0000_i1039" o:spt="75" type="#_x0000_t75" style="height:13.7pt;width:70.65pt;" filled="f" o:preferrelative="t" stroked="f" coordsize="21600,21600" equationxml="&lt;">
            <v:path/>
            <v:fill on="f" focussize="0,0"/>
            <v:stroke on="f" joinstyle="miter"/>
            <v:imagedata r:id="rId54" chromakey="#FFFFFF" o:title=""/>
            <o:lock v:ext="edit" aspectratio="t"/>
            <w10:wrap type="none"/>
            <w10:anchorlock/>
          </v:shape>
        </w:pict>
      </w:r>
      <w:r>
        <w:instrText xml:space="preserve"> </w:instrText>
      </w:r>
      <w:r>
        <w:fldChar w:fldCharType="separate"/>
      </w:r>
      <w:r>
        <w:rPr>
          <w:position w:val="-8"/>
        </w:rPr>
        <w:pict>
          <v:shape id="_x0000_i1040" o:spt="75" type="#_x0000_t75" style="height:12.35pt;width:63.6pt;" filled="f" o:preferrelative="t" stroked="f" coordsize="21600,21600" equationxml="&lt;">
            <v:path/>
            <v:fill on="f" focussize="0,0"/>
            <v:stroke on="f" joinstyle="miter"/>
            <v:imagedata r:id="rId54" chromakey="#FFFFFF" o:title=""/>
            <o:lock v:ext="edit" aspectratio="t"/>
            <w10:wrap type="none"/>
            <w10:anchorlock/>
          </v:shape>
        </w:pict>
      </w:r>
      <w:r>
        <w:fldChar w:fldCharType="end"/>
      </w:r>
      <w:r>
        <w:t xml:space="preserve">. The total number of TXRUs is </w:t>
      </w:r>
      <w:r>
        <w:fldChar w:fldCharType="begin"/>
      </w:r>
      <w:r>
        <w:instrText xml:space="preserve"> QUOTE </w:instrText>
      </w:r>
      <w:r>
        <w:rPr>
          <w:position w:val="-8"/>
        </w:rPr>
        <w:pict>
          <v:shape id="_x0000_i1041" o:spt="75" type="#_x0000_t75" style="height:12.8pt;width:74.65pt;" filled="f" o:preferrelative="t" stroked="f" coordsize="21600,21600" equationxml="&lt;">
            <v:path/>
            <v:fill on="f" focussize="0,0"/>
            <v:stroke on="f" joinstyle="miter"/>
            <v:imagedata r:id="rId55" chromakey="#FFFFFF" o:title=""/>
            <o:lock v:ext="edit" aspectratio="t"/>
            <w10:wrap type="none"/>
            <w10:anchorlock/>
          </v:shape>
        </w:pict>
      </w:r>
      <w:r>
        <w:instrText xml:space="preserve"> </w:instrText>
      </w:r>
      <w:r>
        <w:fldChar w:fldCharType="separate"/>
      </w:r>
      <w:r>
        <w:rPr>
          <w:position w:val="-8"/>
        </w:rPr>
        <w:pict>
          <v:shape id="_x0000_i1042" o:spt="75" type="#_x0000_t75" style="height:11.05pt;width:64.5pt;" filled="f" o:preferrelative="t" stroked="f" coordsize="21600,21600" equationxml="&lt;">
            <v:path/>
            <v:fill on="f" focussize="0,0"/>
            <v:stroke on="f" joinstyle="miter"/>
            <v:imagedata r:id="rId55" chromakey="#FFFFFF" o:title=""/>
            <o:lock v:ext="edit" aspectratio="t"/>
            <w10:wrap type="none"/>
            <w10:anchorlock/>
          </v:shape>
        </w:pict>
      </w:r>
      <w:r>
        <w:fldChar w:fldCharType="end"/>
      </w:r>
      <w:r>
        <w:t xml:space="preserve"> (same as legacy TDD), and the total number of antenna elements is </w:t>
      </w:r>
      <w:r>
        <w:fldChar w:fldCharType="begin"/>
      </w:r>
      <w:r>
        <w:instrText xml:space="preserve"> QUOTE </w:instrText>
      </w:r>
      <w:r>
        <w:rPr>
          <w:position w:val="-8"/>
        </w:rPr>
        <w:pict>
          <v:shape id="_x0000_i1043" o:spt="75" type="#_x0000_t75" style="height:12.8pt;width:75.55pt;" filled="f" o:preferrelative="t" stroked="f" coordsize="21600,21600" equationxml="&lt;">
            <v:path/>
            <v:fill on="f" focussize="0,0"/>
            <v:stroke on="f" joinstyle="miter"/>
            <v:imagedata r:id="rId56" chromakey="#FFFFFF" o:title=""/>
            <o:lock v:ext="edit" aspectratio="t"/>
            <w10:wrap type="none"/>
            <w10:anchorlock/>
          </v:shape>
        </w:pict>
      </w:r>
      <w:r>
        <w:instrText xml:space="preserve"> </w:instrText>
      </w:r>
      <w:r>
        <w:fldChar w:fldCharType="separate"/>
      </w:r>
      <w:r>
        <w:rPr>
          <w:position w:val="-8"/>
        </w:rPr>
        <w:pict>
          <v:shape id="_x0000_i1044" o:spt="75" type="#_x0000_t75" style="height:11.5pt;width:66.7pt;" filled="f" o:preferrelative="t" stroked="f" coordsize="21600,21600" equationxml="&lt;">
            <v:path/>
            <v:fill on="f" focussize="0,0"/>
            <v:stroke on="f" joinstyle="miter"/>
            <v:imagedata r:id="rId56" chromakey="#FFFFFF" o:title=""/>
            <o:lock v:ext="edit" aspectratio="t"/>
            <w10:wrap type="none"/>
            <w10:anchorlock/>
          </v:shape>
        </w:pict>
      </w:r>
      <w:r>
        <w:fldChar w:fldCharType="end"/>
      </w:r>
      <w:r>
        <w:t>(two times of that for legacy TDD).</w:t>
      </w:r>
      <w:bookmarkStart w:id="5" w:name="_GoBack"/>
      <w:bookmarkEnd w:id="5"/>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15</w:t>
      </w:r>
      <w:r>
        <w:rPr>
          <w:i/>
          <w:lang w:val="en-GB" w:eastAsia="zh-CN"/>
        </w:rPr>
        <w:t>: RAN1 to focus the SBFD performance simulation on antenna configuration 2.</w:t>
      </w:r>
    </w:p>
    <w:p>
      <w:pPr>
        <w:rPr>
          <w:lang w:val="en-GB" w:eastAsia="zh-CN"/>
        </w:rPr>
      </w:pPr>
    </w:p>
    <w:p>
      <w:pPr>
        <w:pStyle w:val="2"/>
        <w:rPr>
          <w:lang w:eastAsia="zh-CN"/>
        </w:rPr>
      </w:pPr>
      <w:r>
        <w:rPr>
          <w:rFonts w:hint="eastAsia"/>
          <w:lang w:eastAsia="zh-CN"/>
        </w:rPr>
        <w:t>C</w:t>
      </w:r>
      <w:r>
        <w:rPr>
          <w:lang w:eastAsia="zh-CN"/>
        </w:rPr>
        <w:t>onclusion</w:t>
      </w:r>
    </w:p>
    <w:p>
      <w:pPr>
        <w:jc w:val="center"/>
        <w:rPr>
          <w:b/>
          <w:u w:val="single"/>
          <w:lang w:val="en-GB" w:eastAsia="zh-CN"/>
        </w:rPr>
      </w:pPr>
      <w:r>
        <w:rPr>
          <w:rFonts w:hint="eastAsia"/>
          <w:b/>
          <w:u w:val="single"/>
          <w:lang w:val="en-GB" w:eastAsia="zh-CN"/>
        </w:rPr>
        <w:t>G</w:t>
      </w:r>
      <w:r>
        <w:rPr>
          <w:b/>
          <w:u w:val="single"/>
          <w:lang w:val="en-GB" w:eastAsia="zh-CN"/>
        </w:rPr>
        <w:t>eneral considerations</w:t>
      </w:r>
    </w:p>
    <w:p>
      <w:pPr>
        <w:spacing w:after="0"/>
        <w:rPr>
          <w:rFonts w:eastAsiaTheme="minorEastAsia"/>
          <w:i/>
          <w:lang w:eastAsia="zh-CN"/>
        </w:rPr>
      </w:pPr>
      <w:r>
        <w:rPr>
          <w:rFonts w:hint="eastAsia"/>
          <w:b/>
          <w:i/>
          <w:u w:val="single"/>
          <w:lang w:val="en-GB" w:eastAsia="zh-CN"/>
        </w:rPr>
        <w:t>P</w:t>
      </w:r>
      <w:r>
        <w:rPr>
          <w:b/>
          <w:i/>
          <w:u w:val="single"/>
          <w:lang w:val="en-GB" w:eastAsia="zh-CN"/>
        </w:rPr>
        <w:t>roposal 1</w:t>
      </w:r>
      <w:r>
        <w:rPr>
          <w:rFonts w:eastAsiaTheme="minorEastAsia"/>
          <w:i/>
          <w:lang w:eastAsia="zh-CN"/>
        </w:rPr>
        <w:t>:</w:t>
      </w:r>
      <w:r>
        <w:t xml:space="preserve"> </w:t>
      </w:r>
      <w:r>
        <w:rPr>
          <w:rFonts w:eastAsiaTheme="minorEastAsia"/>
          <w:i/>
          <w:lang w:eastAsia="zh-CN"/>
        </w:rPr>
        <w:t>Rel-18 duplex evolution considers the following 6 challenges of legacy TDD system and evaluate the potential gain of subband full duplex.</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1 \* GB3</w:instrText>
      </w:r>
      <w:r>
        <w:rPr>
          <w:rFonts w:eastAsia="宋体"/>
          <w:i/>
          <w:lang w:eastAsia="zh-CN"/>
        </w:rPr>
        <w:instrText xml:space="preserve"> </w:instrText>
      </w:r>
      <w:r>
        <w:rPr>
          <w:i/>
          <w:lang w:eastAsia="zh-CN"/>
        </w:rPr>
        <w:fldChar w:fldCharType="separate"/>
      </w:r>
      <w:r>
        <w:rPr>
          <w:rFonts w:hint="eastAsia" w:eastAsia="宋体"/>
          <w:i/>
          <w:lang w:eastAsia="zh-CN"/>
        </w:rPr>
        <w:t>①</w:t>
      </w:r>
      <w:r>
        <w:rPr>
          <w:i/>
          <w:lang w:eastAsia="zh-CN"/>
        </w:rPr>
        <w:fldChar w:fldCharType="end"/>
      </w:r>
      <w:r>
        <w:rPr>
          <w:i/>
          <w:lang w:eastAsia="zh-CN"/>
        </w:rPr>
        <w:t>: Ensuring UL throughput + UL coverage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2 \* GB3</w:instrText>
      </w:r>
      <w:r>
        <w:rPr>
          <w:rFonts w:eastAsia="宋体"/>
          <w:i/>
          <w:lang w:eastAsia="zh-CN"/>
        </w:rPr>
        <w:instrText xml:space="preserve"> </w:instrText>
      </w:r>
      <w:r>
        <w:rPr>
          <w:i/>
          <w:lang w:eastAsia="zh-CN"/>
        </w:rPr>
        <w:fldChar w:fldCharType="separate"/>
      </w:r>
      <w:r>
        <w:rPr>
          <w:rFonts w:hint="eastAsia" w:eastAsia="宋体"/>
          <w:i/>
          <w:lang w:eastAsia="zh-CN"/>
        </w:rPr>
        <w:t>②</w:t>
      </w:r>
      <w:r>
        <w:rPr>
          <w:i/>
          <w:lang w:eastAsia="zh-CN"/>
        </w:rPr>
        <w:fldChar w:fldCharType="end"/>
      </w:r>
      <w:r>
        <w:rPr>
          <w:i/>
          <w:lang w:eastAsia="zh-CN"/>
        </w:rPr>
        <w:t>: Ensuring UL throughput + DL&amp;UL Latency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3 \* GB3</w:instrText>
      </w:r>
      <w:r>
        <w:rPr>
          <w:rFonts w:eastAsia="宋体"/>
          <w:i/>
          <w:lang w:eastAsia="zh-CN"/>
        </w:rPr>
        <w:instrText xml:space="preserve"> </w:instrText>
      </w:r>
      <w:r>
        <w:rPr>
          <w:i/>
          <w:lang w:eastAsia="zh-CN"/>
        </w:rPr>
        <w:fldChar w:fldCharType="separate"/>
      </w:r>
      <w:r>
        <w:rPr>
          <w:rFonts w:hint="eastAsia" w:eastAsia="宋体"/>
          <w:i/>
          <w:lang w:eastAsia="zh-CN"/>
        </w:rPr>
        <w:t>③</w:t>
      </w:r>
      <w:r>
        <w:rPr>
          <w:i/>
          <w:lang w:eastAsia="zh-CN"/>
        </w:rPr>
        <w:fldChar w:fldCharType="end"/>
      </w:r>
      <w:r>
        <w:rPr>
          <w:i/>
          <w:lang w:eastAsia="zh-CN"/>
        </w:rPr>
        <w:t>: Ensuring UL coverage + DL&amp;UL Latency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4 \* GB3</w:instrText>
      </w:r>
      <w:r>
        <w:rPr>
          <w:rFonts w:eastAsia="宋体"/>
          <w:i/>
          <w:lang w:eastAsia="zh-CN"/>
        </w:rPr>
        <w:instrText xml:space="preserve"> </w:instrText>
      </w:r>
      <w:r>
        <w:rPr>
          <w:i/>
          <w:lang w:eastAsia="zh-CN"/>
        </w:rPr>
        <w:fldChar w:fldCharType="separate"/>
      </w:r>
      <w:r>
        <w:rPr>
          <w:rFonts w:hint="eastAsia" w:eastAsia="宋体"/>
          <w:i/>
          <w:lang w:eastAsia="zh-CN"/>
        </w:rPr>
        <w:t>④</w:t>
      </w:r>
      <w:r>
        <w:rPr>
          <w:i/>
          <w:lang w:eastAsia="zh-CN"/>
        </w:rPr>
        <w:fldChar w:fldCharType="end"/>
      </w:r>
      <w:r>
        <w:rPr>
          <w:i/>
          <w:lang w:eastAsia="zh-CN"/>
        </w:rPr>
        <w:t>: Ensuring DL throughput + DL&amp;UL Latency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5 \* GB3</w:instrText>
      </w:r>
      <w:r>
        <w:rPr>
          <w:rFonts w:eastAsia="宋体"/>
          <w:i/>
          <w:lang w:eastAsia="zh-CN"/>
        </w:rPr>
        <w:instrText xml:space="preserve"> </w:instrText>
      </w:r>
      <w:r>
        <w:rPr>
          <w:i/>
          <w:lang w:eastAsia="zh-CN"/>
        </w:rPr>
        <w:fldChar w:fldCharType="separate"/>
      </w:r>
      <w:r>
        <w:rPr>
          <w:rFonts w:hint="eastAsia" w:eastAsia="宋体"/>
          <w:i/>
          <w:lang w:eastAsia="zh-CN"/>
        </w:rPr>
        <w:t>⑤</w:t>
      </w:r>
      <w:r>
        <w:rPr>
          <w:i/>
          <w:lang w:eastAsia="zh-CN"/>
        </w:rPr>
        <w:fldChar w:fldCharType="end"/>
      </w:r>
      <w:r>
        <w:rPr>
          <w:i/>
          <w:lang w:eastAsia="zh-CN"/>
        </w:rPr>
        <w:t>: Ensuring DL throughput + UL throughput simultaneously.</w:t>
      </w:r>
    </w:p>
    <w:p>
      <w:pPr>
        <w:pStyle w:val="115"/>
        <w:numPr>
          <w:ilvl w:val="0"/>
          <w:numId w:val="12"/>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hint="eastAsia" w:eastAsia="宋体"/>
          <w:i/>
          <w:lang w:eastAsia="zh-CN"/>
        </w:rPr>
        <w:instrText xml:space="preserve">= 6 \* GB3</w:instrText>
      </w:r>
      <w:r>
        <w:rPr>
          <w:rFonts w:eastAsia="宋体"/>
          <w:i/>
          <w:lang w:eastAsia="zh-CN"/>
        </w:rPr>
        <w:instrText xml:space="preserve"> </w:instrText>
      </w:r>
      <w:r>
        <w:rPr>
          <w:i/>
          <w:lang w:eastAsia="zh-CN"/>
        </w:rPr>
        <w:fldChar w:fldCharType="separate"/>
      </w:r>
      <w:r>
        <w:rPr>
          <w:rFonts w:hint="eastAsia" w:eastAsia="宋体"/>
          <w:i/>
          <w:lang w:eastAsia="zh-CN"/>
        </w:rPr>
        <w:t>⑥</w:t>
      </w:r>
      <w:r>
        <w:rPr>
          <w:i/>
          <w:lang w:eastAsia="zh-CN"/>
        </w:rPr>
        <w:fldChar w:fldCharType="end"/>
      </w:r>
      <w:r>
        <w:rPr>
          <w:i/>
          <w:lang w:eastAsia="zh-CN"/>
        </w:rPr>
        <w:t>: Ensuring DL throughput + UL coverage simultaneously.</w:t>
      </w:r>
    </w:p>
    <w:p>
      <w:pPr>
        <w:spacing w:before="120" w:beforeLines="50"/>
        <w:jc w:val="center"/>
        <w:rPr>
          <w:b/>
          <w:u w:val="single"/>
          <w:lang w:val="en-GB" w:eastAsia="zh-CN"/>
        </w:rPr>
      </w:pPr>
      <w:r>
        <w:rPr>
          <w:rFonts w:hint="eastAsia"/>
          <w:b/>
          <w:u w:val="single"/>
          <w:lang w:val="en-GB" w:eastAsia="zh-CN"/>
        </w:rPr>
        <w:t>S</w:t>
      </w:r>
      <w:r>
        <w:rPr>
          <w:b/>
          <w:u w:val="single"/>
          <w:lang w:val="en-GB" w:eastAsia="zh-CN"/>
        </w:rPr>
        <w:t>cenarios</w:t>
      </w:r>
    </w:p>
    <w:p>
      <w:pPr>
        <w:rPr>
          <w:bCs/>
          <w:i/>
          <w:iCs/>
        </w:rPr>
      </w:pPr>
      <w:r>
        <w:rPr>
          <w:rFonts w:hint="eastAsia"/>
          <w:b/>
          <w:i/>
          <w:u w:val="single"/>
          <w:lang w:val="en-GB" w:eastAsia="zh-CN"/>
        </w:rPr>
        <w:t>P</w:t>
      </w:r>
      <w:r>
        <w:rPr>
          <w:b/>
          <w:i/>
          <w:u w:val="single"/>
          <w:lang w:val="en-GB" w:eastAsia="zh-CN"/>
        </w:rPr>
        <w:t>roposal 2</w:t>
      </w:r>
      <w:r>
        <w:rPr>
          <w:b/>
          <w:i/>
          <w:lang w:val="en-GB" w:eastAsia="zh-CN"/>
        </w:rPr>
        <w:t>:</w:t>
      </w:r>
      <w:r>
        <w:rPr>
          <w:b/>
          <w:i/>
          <w:color w:val="FF0000"/>
          <w:lang w:val="en-GB" w:eastAsia="zh-CN"/>
        </w:rPr>
        <w:t xml:space="preserve"> </w:t>
      </w:r>
      <w:r>
        <w:rPr>
          <w:rFonts w:hint="eastAsia"/>
          <w:bCs/>
          <w:i/>
          <w:iCs/>
        </w:rPr>
        <w:t>F</w:t>
      </w:r>
      <w:r>
        <w:rPr>
          <w:bCs/>
          <w:i/>
          <w:iCs/>
        </w:rPr>
        <w:t>or SBFD Deployment Case 2, at least consider the following scenarios for evaluation:</w:t>
      </w:r>
    </w:p>
    <w:p>
      <w:pPr>
        <w:pStyle w:val="115"/>
        <w:numPr>
          <w:ilvl w:val="0"/>
          <w:numId w:val="13"/>
        </w:numPr>
        <w:spacing w:after="0"/>
        <w:jc w:val="left"/>
        <w:rPr>
          <w:bCs/>
          <w:i/>
          <w:iCs/>
        </w:rPr>
      </w:pPr>
      <w:r>
        <w:rPr>
          <w:bCs/>
          <w:i/>
          <w:iCs/>
        </w:rPr>
        <w:t>For FR1,</w:t>
      </w:r>
    </w:p>
    <w:p>
      <w:pPr>
        <w:pStyle w:val="115"/>
        <w:numPr>
          <w:ilvl w:val="1"/>
          <w:numId w:val="14"/>
        </w:numPr>
        <w:spacing w:after="0"/>
        <w:jc w:val="left"/>
        <w:rPr>
          <w:bCs/>
          <w:i/>
          <w:iCs/>
        </w:rPr>
      </w:pPr>
      <w:r>
        <w:rPr>
          <w:bCs/>
          <w:i/>
          <w:iCs/>
        </w:rPr>
        <w:t>Dense Urban with 2-layer (use Dense Urban defined in TR38.802/TR38.901 as starting point)</w:t>
      </w:r>
    </w:p>
    <w:p>
      <w:pPr>
        <w:pStyle w:val="115"/>
        <w:numPr>
          <w:ilvl w:val="2"/>
          <w:numId w:val="15"/>
        </w:numPr>
        <w:spacing w:after="0"/>
        <w:jc w:val="left"/>
        <w:rPr>
          <w:bCs/>
          <w:i/>
          <w:iCs/>
        </w:rPr>
      </w:pPr>
      <w:r>
        <w:rPr>
          <w:bCs/>
          <w:i/>
          <w:iCs/>
        </w:rPr>
        <w:t>Macro and micro use different SBFD configurations</w:t>
      </w:r>
    </w:p>
    <w:p>
      <w:pPr>
        <w:pStyle w:val="115"/>
        <w:numPr>
          <w:ilvl w:val="1"/>
          <w:numId w:val="14"/>
        </w:numPr>
        <w:spacing w:after="0"/>
        <w:jc w:val="left"/>
        <w:rPr>
          <w:bCs/>
          <w:i/>
          <w:iCs/>
        </w:rPr>
      </w:pPr>
      <w:r>
        <w:rPr>
          <w:bCs/>
          <w:i/>
          <w:iCs/>
        </w:rPr>
        <w:t>(Optional) Urban macro (use Urban macro defined in TR38.802/TR38.901 as starting point)</w:t>
      </w:r>
    </w:p>
    <w:p>
      <w:pPr>
        <w:pStyle w:val="115"/>
        <w:numPr>
          <w:ilvl w:val="0"/>
          <w:numId w:val="13"/>
        </w:numPr>
        <w:spacing w:after="0"/>
        <w:jc w:val="left"/>
        <w:rPr>
          <w:bCs/>
          <w:i/>
          <w:iCs/>
        </w:rPr>
      </w:pPr>
      <w:r>
        <w:rPr>
          <w:bCs/>
          <w:i/>
          <w:iCs/>
        </w:rPr>
        <w:t>For FR2-1,</w:t>
      </w:r>
    </w:p>
    <w:p>
      <w:pPr>
        <w:pStyle w:val="115"/>
        <w:numPr>
          <w:ilvl w:val="1"/>
          <w:numId w:val="14"/>
        </w:numPr>
        <w:spacing w:after="0"/>
        <w:jc w:val="left"/>
        <w:rPr>
          <w:bCs/>
          <w:i/>
          <w:iCs/>
        </w:rPr>
      </w:pPr>
      <w:r>
        <w:rPr>
          <w:bCs/>
          <w:i/>
          <w:iCs/>
        </w:rPr>
        <w:t>(Optional) Dense Urban Macro layer (use Dense Urban defined in TR38.802 as starting point)</w:t>
      </w:r>
    </w:p>
    <w:p>
      <w:pPr>
        <w:pStyle w:val="115"/>
        <w:numPr>
          <w:ilvl w:val="1"/>
          <w:numId w:val="14"/>
        </w:numPr>
        <w:spacing w:after="0"/>
        <w:jc w:val="left"/>
        <w:rPr>
          <w:bCs/>
          <w:i/>
          <w:iCs/>
        </w:rPr>
      </w:pPr>
      <w:r>
        <w:rPr>
          <w:bCs/>
          <w:i/>
          <w:iCs/>
        </w:rPr>
        <w:t>(Optional) Dense Urban micro (use Dense Urban micro defined in TR38.802/TR38.901 as starting point)</w:t>
      </w:r>
    </w:p>
    <w:p>
      <w:pPr>
        <w:rPr>
          <w:bCs/>
          <w:i/>
          <w:iCs/>
        </w:rPr>
      </w:pPr>
      <w:r>
        <w:rPr>
          <w:rFonts w:hint="eastAsia"/>
          <w:b/>
          <w:i/>
          <w:u w:val="single"/>
          <w:lang w:val="en-GB" w:eastAsia="zh-CN"/>
        </w:rPr>
        <w:t>P</w:t>
      </w:r>
      <w:r>
        <w:rPr>
          <w:b/>
          <w:i/>
          <w:u w:val="single"/>
          <w:lang w:val="en-GB" w:eastAsia="zh-CN"/>
        </w:rPr>
        <w:t>roposal 3</w:t>
      </w:r>
      <w:r>
        <w:rPr>
          <w:b/>
          <w:i/>
          <w:lang w:val="en-GB" w:eastAsia="zh-CN"/>
        </w:rPr>
        <w:t>:</w:t>
      </w:r>
      <w:r>
        <w:rPr>
          <w:bCs/>
          <w:i/>
          <w:iCs/>
        </w:rPr>
        <w:t xml:space="preserve"> </w:t>
      </w:r>
      <w:r>
        <w:rPr>
          <w:rFonts w:hint="eastAsia"/>
          <w:bCs/>
          <w:i/>
          <w:iCs/>
        </w:rPr>
        <w:t>F</w:t>
      </w:r>
      <w:r>
        <w:rPr>
          <w:bCs/>
          <w:i/>
          <w:iCs/>
        </w:rPr>
        <w:t>or SBFD Deployment Case 3, at least consider the following scenarios for evaluation:</w:t>
      </w:r>
    </w:p>
    <w:p>
      <w:pPr>
        <w:pStyle w:val="115"/>
        <w:numPr>
          <w:ilvl w:val="0"/>
          <w:numId w:val="13"/>
        </w:numPr>
        <w:spacing w:after="0"/>
        <w:jc w:val="left"/>
        <w:rPr>
          <w:bCs/>
          <w:i/>
          <w:iCs/>
        </w:rPr>
      </w:pPr>
      <w:r>
        <w:rPr>
          <w:bCs/>
          <w:i/>
          <w:iCs/>
        </w:rPr>
        <w:t>For FR1,</w:t>
      </w:r>
    </w:p>
    <w:p>
      <w:pPr>
        <w:pStyle w:val="115"/>
        <w:numPr>
          <w:ilvl w:val="1"/>
          <w:numId w:val="14"/>
        </w:numPr>
        <w:spacing w:after="0"/>
        <w:jc w:val="left"/>
        <w:rPr>
          <w:bCs/>
          <w:i/>
          <w:iCs/>
        </w:rPr>
      </w:pPr>
      <w:r>
        <w:rPr>
          <w:bCs/>
          <w:i/>
          <w:iCs/>
        </w:rPr>
        <w:t>Case 3-2: Dense Urban with 2-layer (use Dense Urban defined in TR38.802/TR38.901 as starting point)</w:t>
      </w:r>
    </w:p>
    <w:p>
      <w:pPr>
        <w:pStyle w:val="115"/>
        <w:numPr>
          <w:ilvl w:val="2"/>
          <w:numId w:val="15"/>
        </w:numPr>
        <w:spacing w:after="0"/>
        <w:jc w:val="left"/>
        <w:rPr>
          <w:bCs/>
          <w:i/>
          <w:iCs/>
        </w:rPr>
      </w:pPr>
      <w:r>
        <w:rPr>
          <w:bCs/>
          <w:i/>
          <w:iCs/>
        </w:rPr>
        <w:t>Macro is legacy TDD and micro applies the same SBFD configurations</w:t>
      </w:r>
    </w:p>
    <w:p>
      <w:pPr>
        <w:pStyle w:val="115"/>
        <w:numPr>
          <w:ilvl w:val="1"/>
          <w:numId w:val="14"/>
        </w:numPr>
        <w:spacing w:after="0"/>
        <w:jc w:val="left"/>
        <w:rPr>
          <w:bCs/>
          <w:i/>
          <w:iCs/>
        </w:rPr>
      </w:pPr>
      <w:r>
        <w:rPr>
          <w:bCs/>
          <w:i/>
          <w:iCs/>
        </w:rPr>
        <w:t>Case 3-2: Urban Macro + Indoor office</w:t>
      </w:r>
    </w:p>
    <w:p>
      <w:pPr>
        <w:pStyle w:val="115"/>
        <w:numPr>
          <w:ilvl w:val="2"/>
          <w:numId w:val="15"/>
        </w:numPr>
        <w:spacing w:after="0"/>
        <w:jc w:val="left"/>
        <w:rPr>
          <w:bCs/>
          <w:i/>
          <w:iCs/>
        </w:rPr>
      </w:pPr>
      <w:r>
        <w:rPr>
          <w:bCs/>
          <w:i/>
          <w:iCs/>
        </w:rPr>
        <w:t>Urban Macro is legacy TDD and Indoor office applies the same SBFD configurations</w:t>
      </w:r>
    </w:p>
    <w:p>
      <w:pPr>
        <w:pStyle w:val="115"/>
        <w:numPr>
          <w:ilvl w:val="1"/>
          <w:numId w:val="14"/>
        </w:numPr>
        <w:spacing w:after="0"/>
        <w:jc w:val="left"/>
        <w:rPr>
          <w:bCs/>
          <w:i/>
          <w:iCs/>
        </w:rPr>
      </w:pPr>
      <w:r>
        <w:rPr>
          <w:bCs/>
          <w:i/>
          <w:iCs/>
        </w:rPr>
        <w:t>Case 3-1: (Optional) Urban macro (use Urban macro defined in TR38.802/TR38.901 as starting point)</w:t>
      </w:r>
    </w:p>
    <w:p>
      <w:pPr>
        <w:pStyle w:val="115"/>
        <w:numPr>
          <w:ilvl w:val="0"/>
          <w:numId w:val="13"/>
        </w:numPr>
        <w:spacing w:after="0"/>
        <w:jc w:val="left"/>
        <w:rPr>
          <w:bCs/>
          <w:i/>
          <w:iCs/>
        </w:rPr>
      </w:pPr>
      <w:r>
        <w:rPr>
          <w:bCs/>
          <w:i/>
          <w:iCs/>
        </w:rPr>
        <w:t>For FR2-1,</w:t>
      </w:r>
    </w:p>
    <w:p>
      <w:pPr>
        <w:pStyle w:val="115"/>
        <w:numPr>
          <w:ilvl w:val="1"/>
          <w:numId w:val="14"/>
        </w:numPr>
        <w:spacing w:after="0"/>
        <w:jc w:val="left"/>
        <w:rPr>
          <w:bCs/>
          <w:i/>
          <w:iCs/>
        </w:rPr>
      </w:pPr>
      <w:r>
        <w:rPr>
          <w:bCs/>
          <w:i/>
          <w:iCs/>
        </w:rPr>
        <w:t>Case 3-1: (Optional) Dense Urban Macro layer (use Dense Urban defined in TR38.802 as starting point)</w:t>
      </w:r>
    </w:p>
    <w:p>
      <w:pPr>
        <w:pStyle w:val="115"/>
        <w:numPr>
          <w:ilvl w:val="1"/>
          <w:numId w:val="14"/>
        </w:numPr>
        <w:spacing w:after="0"/>
        <w:jc w:val="left"/>
        <w:rPr>
          <w:bCs/>
          <w:i/>
          <w:iCs/>
        </w:rPr>
      </w:pPr>
      <w:r>
        <w:rPr>
          <w:bCs/>
          <w:i/>
          <w:iCs/>
        </w:rPr>
        <w:t>Case 3-1: (Optional) Dense Urban micro (use Dense Urban micro defined in TR38.802/TR38.901 as starting point)</w:t>
      </w:r>
    </w:p>
    <w:p>
      <w:pPr>
        <w:rPr>
          <w:bCs/>
          <w:i/>
          <w:iCs/>
        </w:rPr>
      </w:pPr>
      <w:r>
        <w:rPr>
          <w:rFonts w:hint="eastAsia"/>
          <w:b/>
          <w:i/>
          <w:u w:val="single"/>
          <w:lang w:val="en-GB" w:eastAsia="zh-CN"/>
        </w:rPr>
        <w:t>P</w:t>
      </w:r>
      <w:r>
        <w:rPr>
          <w:b/>
          <w:i/>
          <w:u w:val="single"/>
          <w:lang w:val="en-GB" w:eastAsia="zh-CN"/>
        </w:rPr>
        <w:t>roposal 4</w:t>
      </w:r>
      <w:r>
        <w:rPr>
          <w:b/>
          <w:i/>
          <w:lang w:val="en-GB" w:eastAsia="zh-CN"/>
        </w:rPr>
        <w:t xml:space="preserve">: </w:t>
      </w:r>
      <w:r>
        <w:rPr>
          <w:rFonts w:hint="eastAsia"/>
          <w:bCs/>
          <w:i/>
          <w:iCs/>
        </w:rPr>
        <w:t>F</w:t>
      </w:r>
      <w:r>
        <w:rPr>
          <w:bCs/>
          <w:i/>
          <w:iCs/>
        </w:rPr>
        <w:t>or evaluation of dynamic/flexible TDD, consider the following scenarios for evaluation:</w:t>
      </w:r>
    </w:p>
    <w:p>
      <w:pPr>
        <w:pStyle w:val="115"/>
        <w:numPr>
          <w:ilvl w:val="0"/>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F</w:t>
      </w:r>
      <w:r>
        <w:rPr>
          <w:bCs/>
          <w:i/>
          <w:iCs/>
          <w:color w:val="000000" w:themeColor="text1"/>
          <w14:textFill>
            <w14:solidFill>
              <w14:schemeClr w14:val="tx1"/>
            </w14:solidFill>
          </w14:textFill>
        </w:rPr>
        <w:t>R1</w:t>
      </w:r>
    </w:p>
    <w:p>
      <w:pPr>
        <w:pStyle w:val="115"/>
        <w:numPr>
          <w:ilvl w:val="1"/>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I</w:t>
      </w:r>
      <w:r>
        <w:rPr>
          <w:bCs/>
          <w:i/>
          <w:iCs/>
          <w:color w:val="000000" w:themeColor="text1"/>
          <w14:textFill>
            <w14:solidFill>
              <w14:schemeClr w14:val="tx1"/>
            </w14:solidFill>
          </w14:textFill>
        </w:rPr>
        <w:t xml:space="preserve">ndoor office with dynamic TDD UL/DL </w:t>
      </w:r>
      <w:r>
        <w:rPr>
          <w:rFonts w:hint="eastAsia"/>
          <w:bCs/>
          <w:i/>
          <w:iCs/>
          <w:color w:val="000000" w:themeColor="text1"/>
          <w14:textFill>
            <w14:solidFill>
              <w14:schemeClr w14:val="tx1"/>
            </w14:solidFill>
          </w14:textFill>
        </w:rPr>
        <w:t>assignment</w:t>
      </w:r>
    </w:p>
    <w:p>
      <w:pPr>
        <w:pStyle w:val="115"/>
        <w:numPr>
          <w:ilvl w:val="1"/>
          <w:numId w:val="16"/>
        </w:numPr>
        <w:spacing w:after="0"/>
        <w:rPr>
          <w:bCs/>
          <w:i/>
          <w:iCs/>
          <w:color w:val="000000" w:themeColor="text1"/>
          <w14:textFill>
            <w14:solidFill>
              <w14:schemeClr w14:val="tx1"/>
            </w14:solidFill>
          </w14:textFill>
        </w:rPr>
      </w:pPr>
      <w:r>
        <w:rPr>
          <w:rFonts w:hint="eastAsia" w:eastAsia="宋体"/>
          <w:bCs/>
          <w:i/>
          <w:iCs/>
          <w:color w:val="000000" w:themeColor="text1"/>
          <w:lang w:eastAsia="zh-CN"/>
          <w14:textFill>
            <w14:solidFill>
              <w14:schemeClr w14:val="tx1"/>
            </w14:solidFill>
          </w14:textFill>
        </w:rPr>
        <w:t xml:space="preserve">HetNet </w:t>
      </w:r>
      <w:r>
        <w:rPr>
          <w:bCs/>
          <w:i/>
          <w:iCs/>
          <w:color w:val="000000" w:themeColor="text1"/>
          <w14:textFill>
            <w14:solidFill>
              <w14:schemeClr w14:val="tx1"/>
            </w14:solidFill>
          </w14:textFill>
        </w:rPr>
        <w:t>with Urban Macro and Indoor office deployed in the same carrier, and Macro gNBs use DL dominant static TDD UL/DL configuration. Both of the following options can be considered for this scenario.</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Option 1</w:t>
      </w:r>
      <w:r>
        <w:rPr>
          <w:bCs/>
          <w:i/>
          <w:iCs/>
          <w:color w:val="FF0000"/>
        </w:rPr>
        <w:t xml:space="preserve"> (Baseline)</w:t>
      </w:r>
      <w:r>
        <w:rPr>
          <w:bCs/>
          <w:i/>
          <w:iCs/>
          <w:color w:val="000000" w:themeColor="text1"/>
          <w14:textFill>
            <w14:solidFill>
              <w14:schemeClr w14:val="tx1"/>
            </w14:solidFill>
          </w14:textFill>
        </w:rPr>
        <w:t>: Indoor gNBs use UL dominant static TDD UL/DL configuration</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Option 2</w:t>
      </w:r>
      <w:r>
        <w:rPr>
          <w:bCs/>
          <w:i/>
          <w:iCs/>
          <w:color w:val="FF0000"/>
        </w:rPr>
        <w:t xml:space="preserve"> (Optional)</w:t>
      </w:r>
      <w:r>
        <w:rPr>
          <w:bCs/>
          <w:i/>
          <w:iCs/>
          <w:color w:val="000000" w:themeColor="text1"/>
          <w14:textFill>
            <w14:solidFill>
              <w14:schemeClr w14:val="tx1"/>
            </w14:solidFill>
          </w14:textFill>
        </w:rPr>
        <w:t xml:space="preserve">: Indoor gNBs use dynamic TDD UL/DL </w:t>
      </w:r>
      <w:r>
        <w:rPr>
          <w:rFonts w:hint="eastAsia"/>
          <w:bCs/>
          <w:i/>
          <w:iCs/>
          <w:color w:val="000000" w:themeColor="text1"/>
          <w14:textFill>
            <w14:solidFill>
              <w14:schemeClr w14:val="tx1"/>
            </w14:solidFill>
          </w14:textFill>
        </w:rPr>
        <w:t>assignment</w:t>
      </w:r>
    </w:p>
    <w:p>
      <w:pPr>
        <w:pStyle w:val="115"/>
        <w:numPr>
          <w:ilvl w:val="0"/>
          <w:numId w:val="0"/>
        </w:numPr>
        <w:spacing w:after="0"/>
        <w:ind w:left="794"/>
        <w:rPr>
          <w:rFonts w:eastAsiaTheme="minorEastAsia"/>
          <w:bCs/>
          <w:i/>
          <w:iCs/>
          <w:color w:val="FF0000"/>
          <w:lang w:eastAsia="zh-CN"/>
        </w:rPr>
      </w:pPr>
      <w:r>
        <w:rPr>
          <w:rFonts w:hint="eastAsia" w:eastAsiaTheme="minorEastAsia"/>
          <w:bCs/>
          <w:i/>
          <w:iCs/>
          <w:color w:val="FF0000"/>
          <w:lang w:eastAsia="zh-CN"/>
        </w:rPr>
        <w:t>N</w:t>
      </w:r>
      <w:r>
        <w:rPr>
          <w:rFonts w:eastAsiaTheme="minorEastAsia"/>
          <w:bCs/>
          <w:i/>
          <w:iCs/>
          <w:color w:val="FF0000"/>
          <w:lang w:eastAsia="zh-CN"/>
        </w:rPr>
        <w:t>ote: 3 BSs per 120m x 50m is adopted.</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Adjacent-channel coexistence case between dynamic TDD and legacy TDD</w:t>
      </w:r>
    </w:p>
    <w:p>
      <w:pPr>
        <w:pStyle w:val="115"/>
        <w:numPr>
          <w:ilvl w:val="2"/>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F</w:t>
      </w:r>
      <w:r>
        <w:rPr>
          <w:bCs/>
          <w:i/>
          <w:iCs/>
          <w:color w:val="000000" w:themeColor="text1"/>
          <w14:textFill>
            <w14:solidFill>
              <w14:schemeClr w14:val="tx1"/>
            </w14:solidFill>
          </w14:textFill>
        </w:rPr>
        <w:t>FS: detailed scenario for adjacent-channel coexistence case</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Urban Macro with dynamic TDD UL/DL </w:t>
      </w:r>
      <w:r>
        <w:rPr>
          <w:rFonts w:hint="eastAsia"/>
          <w:bCs/>
          <w:i/>
          <w:iCs/>
          <w:color w:val="000000" w:themeColor="text1"/>
          <w14:textFill>
            <w14:solidFill>
              <w14:schemeClr w14:val="tx1"/>
            </w14:solidFill>
          </w14:textFill>
        </w:rPr>
        <w:t>assignment</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Dense Urban with two layers deployed in the same carrier, and Macro gNBs use DL dominant static TDD UL/DL configuration. Both of the following options can be considered for this scenario.</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Option 1 </w:t>
      </w:r>
      <w:r>
        <w:rPr>
          <w:bCs/>
          <w:i/>
          <w:iCs/>
          <w:color w:val="FF0000"/>
        </w:rPr>
        <w:t>(Baseline)</w:t>
      </w:r>
      <w:r>
        <w:rPr>
          <w:bCs/>
          <w:i/>
          <w:iCs/>
          <w:color w:val="000000" w:themeColor="text1"/>
          <w14:textFill>
            <w14:solidFill>
              <w14:schemeClr w14:val="tx1"/>
            </w14:solidFill>
          </w14:textFill>
        </w:rPr>
        <w:t>: Micro gNBs use UL dominant static TDD UL/DL configuration</w:t>
      </w:r>
    </w:p>
    <w:p>
      <w:pPr>
        <w:pStyle w:val="115"/>
        <w:numPr>
          <w:ilvl w:val="2"/>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Option 2 </w:t>
      </w:r>
      <w:r>
        <w:rPr>
          <w:bCs/>
          <w:i/>
          <w:iCs/>
          <w:color w:val="FF0000"/>
        </w:rPr>
        <w:t>(Optional)</w:t>
      </w:r>
      <w:r>
        <w:rPr>
          <w:bCs/>
          <w:i/>
          <w:iCs/>
          <w:color w:val="000000" w:themeColor="text1"/>
          <w14:textFill>
            <w14:solidFill>
              <w14:schemeClr w14:val="tx1"/>
            </w14:solidFill>
          </w14:textFill>
        </w:rPr>
        <w:t xml:space="preserve">: Micro gNBs use dynamic TDD UL/DL </w:t>
      </w:r>
      <w:r>
        <w:rPr>
          <w:rFonts w:hint="eastAsia"/>
          <w:bCs/>
          <w:i/>
          <w:iCs/>
          <w:color w:val="000000" w:themeColor="text1"/>
          <w14:textFill>
            <w14:solidFill>
              <w14:schemeClr w14:val="tx1"/>
            </w14:solidFill>
          </w14:textFill>
        </w:rPr>
        <w:t>assignment</w:t>
      </w:r>
    </w:p>
    <w:p>
      <w:pPr>
        <w:pStyle w:val="115"/>
        <w:numPr>
          <w:ilvl w:val="0"/>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FR2-1</w:t>
      </w:r>
    </w:p>
    <w:p>
      <w:pPr>
        <w:pStyle w:val="115"/>
        <w:numPr>
          <w:ilvl w:val="1"/>
          <w:numId w:val="16"/>
        </w:numPr>
        <w:spacing w:after="0"/>
        <w:rPr>
          <w:bCs/>
          <w:i/>
          <w:iCs/>
          <w:color w:val="000000" w:themeColor="text1"/>
          <w14:textFill>
            <w14:solidFill>
              <w14:schemeClr w14:val="tx1"/>
            </w14:solidFill>
          </w14:textFill>
        </w:rPr>
      </w:pPr>
      <w:r>
        <w:rPr>
          <w:rFonts w:hint="eastAsia"/>
          <w:bCs/>
          <w:i/>
          <w:iCs/>
          <w:color w:val="000000" w:themeColor="text1"/>
          <w14:textFill>
            <w14:solidFill>
              <w14:schemeClr w14:val="tx1"/>
            </w14:solidFill>
          </w14:textFill>
        </w:rPr>
        <w:t>I</w:t>
      </w:r>
      <w:r>
        <w:rPr>
          <w:bCs/>
          <w:i/>
          <w:iCs/>
          <w:color w:val="000000" w:themeColor="text1"/>
          <w14:textFill>
            <w14:solidFill>
              <w14:schemeClr w14:val="tx1"/>
            </w14:solidFill>
          </w14:textFill>
        </w:rPr>
        <w:t xml:space="preserve">ndoor office with dynamic TDD UL/DL </w:t>
      </w:r>
      <w:r>
        <w:rPr>
          <w:rFonts w:hint="eastAsia"/>
          <w:bCs/>
          <w:i/>
          <w:iCs/>
          <w:color w:val="000000" w:themeColor="text1"/>
          <w14:textFill>
            <w14:solidFill>
              <w14:schemeClr w14:val="tx1"/>
            </w14:solidFill>
          </w14:textFill>
        </w:rPr>
        <w:t>assignment</w:t>
      </w:r>
    </w:p>
    <w:p>
      <w:pPr>
        <w:pStyle w:val="115"/>
        <w:numPr>
          <w:ilvl w:val="1"/>
          <w:numId w:val="16"/>
        </w:numPr>
        <w:spacing w:after="0"/>
        <w:rPr>
          <w:bCs/>
          <w:i/>
          <w:iCs/>
          <w:color w:val="000000" w:themeColor="text1"/>
          <w14:textFill>
            <w14:solidFill>
              <w14:schemeClr w14:val="tx1"/>
            </w14:solidFill>
          </w14:textFill>
        </w:rPr>
      </w:pPr>
      <w:r>
        <w:rPr>
          <w:bCs/>
          <w:i/>
          <w:iCs/>
          <w:color w:val="000000" w:themeColor="text1"/>
          <w14:textFill>
            <w14:solidFill>
              <w14:schemeClr w14:val="tx1"/>
            </w14:solidFill>
          </w14:textFill>
        </w:rPr>
        <w:t xml:space="preserve">Dense Urban Macro layer with dynamic TDD UL/DL </w:t>
      </w:r>
      <w:r>
        <w:rPr>
          <w:rFonts w:hint="eastAsia"/>
          <w:bCs/>
          <w:i/>
          <w:iCs/>
          <w:color w:val="000000" w:themeColor="text1"/>
          <w14:textFill>
            <w14:solidFill>
              <w14:schemeClr w14:val="tx1"/>
            </w14:solidFill>
          </w14:textFill>
        </w:rPr>
        <w:t>assignment</w:t>
      </w:r>
    </w:p>
    <w:p>
      <w:pPr>
        <w:rPr>
          <w:b/>
          <w:u w:val="single"/>
          <w:lang w:val="en-GB" w:eastAsia="zh-CN"/>
        </w:rPr>
      </w:pPr>
    </w:p>
    <w:p>
      <w:pPr>
        <w:jc w:val="center"/>
        <w:rPr>
          <w:b/>
          <w:u w:val="single"/>
          <w:lang w:val="en-GB" w:eastAsia="zh-CN"/>
        </w:rPr>
      </w:pPr>
      <w:r>
        <w:rPr>
          <w:b/>
          <w:u w:val="single"/>
          <w:lang w:val="en-GB" w:eastAsia="zh-CN"/>
        </w:rPr>
        <w:t>Simulation methodologies and assumptions</w:t>
      </w:r>
    </w:p>
    <w:p>
      <w:pPr>
        <w:rPr>
          <w:i/>
          <w:lang w:eastAsia="zh-CN"/>
        </w:rPr>
      </w:pPr>
      <w:r>
        <w:rPr>
          <w:rFonts w:hint="eastAsia"/>
          <w:b/>
          <w:i/>
          <w:u w:val="single"/>
          <w:lang w:val="en-GB" w:eastAsia="zh-CN"/>
        </w:rPr>
        <w:t>P</w:t>
      </w:r>
      <w:r>
        <w:rPr>
          <w:b/>
          <w:i/>
          <w:u w:val="single"/>
          <w:lang w:val="en-GB" w:eastAsia="zh-CN"/>
        </w:rPr>
        <w:t>roposal 5</w:t>
      </w:r>
      <w:r>
        <w:rPr>
          <w:i/>
          <w:lang w:val="en-GB" w:eastAsia="zh-CN"/>
        </w:rPr>
        <w:t xml:space="preserve">: </w:t>
      </w:r>
      <w:r>
        <w:rPr>
          <w:i/>
          <w:lang w:eastAsia="zh-CN"/>
        </w:rPr>
        <w:t>RAN1 firstly calibrates geometry based on the following simplified interference model defined by RAN1 and secondly calibrates geometry based on RAN4’s input once it is available.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3"/>
        <w:gridCol w:w="162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Interference</w:t>
            </w:r>
          </w:p>
        </w:tc>
        <w:tc>
          <w:tcPr>
            <w:tcW w:w="6089" w:type="dxa"/>
            <w:shd w:val="clear" w:color="auto" w:fill="E7E6E6" w:themeFill="background2"/>
          </w:tcPr>
          <w:p>
            <w:pPr>
              <w:spacing w:before="0" w:after="0" w:line="240" w:lineRule="auto"/>
              <w:jc w:val="center"/>
              <w:rPr>
                <w:rFonts w:ascii="New York" w:hAnsi="New York"/>
                <w:lang w:val="en-GB" w:eastAsia="zh-CN"/>
              </w:rPr>
            </w:pPr>
            <w:r>
              <w:rPr>
                <w:rFonts w:ascii="New York" w:hAnsi="New York"/>
                <w:lang w:val="en-GB" w:eastAsia="zh-CN"/>
              </w:rPr>
              <w:t>Simplified interference models for calibration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Self-interference</w:t>
            </w:r>
          </w:p>
        </w:tc>
        <w:tc>
          <w:tcPr>
            <w:tcW w:w="6089" w:type="dxa"/>
          </w:tcPr>
          <w:p>
            <w:pPr>
              <w:spacing w:before="0" w:after="0" w:line="240" w:lineRule="auto"/>
              <w:rPr>
                <w:rFonts w:ascii="New York" w:hAnsi="New York"/>
                <w:lang w:val="en-GB" w:eastAsia="zh-CN"/>
              </w:rPr>
            </w:pPr>
            <w:r>
              <w:rPr>
                <w:rFonts w:ascii="New York" w:hAnsi="New York"/>
                <w:lang w:val="en-GB" w:eastAsia="zh-CN"/>
              </w:rPr>
              <w:t>Self-interference is suppressed to (Noise floor – 6dB)</w:t>
            </w:r>
          </w:p>
          <w:p>
            <w:pPr>
              <w:spacing w:before="0" w:after="0" w:line="240" w:lineRule="auto"/>
              <w:rPr>
                <w:rFonts w:ascii="New York" w:hAnsi="New York"/>
                <w:lang w:val="en-GB" w:eastAsia="zh-CN"/>
              </w:rPr>
            </w:pPr>
            <w:r>
              <w:rPr>
                <w:rFonts w:ascii="New York" w:hAnsi="New York"/>
                <w:lang w:val="en-GB" w:eastAsia="zh-CN"/>
              </w:rPr>
              <w:t>Frequency flat over all the UL 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restart"/>
          </w:tcPr>
          <w:p>
            <w:pPr>
              <w:spacing w:before="0" w:after="0" w:line="240" w:lineRule="auto"/>
              <w:rPr>
                <w:rFonts w:ascii="New York" w:hAnsi="New York"/>
                <w:lang w:val="en-GB" w:eastAsia="zh-CN"/>
              </w:rPr>
            </w:pPr>
            <w:r>
              <w:rPr>
                <w:rFonts w:ascii="New York" w:hAnsi="New York"/>
                <w:lang w:val="en-GB" w:eastAsia="zh-CN"/>
              </w:rPr>
              <w:t>gNB-gNB co-channel inter-subband</w:t>
            </w:r>
          </w:p>
        </w:tc>
        <w:tc>
          <w:tcPr>
            <w:tcW w:w="1701" w:type="dxa"/>
            <w:gridSpan w:val="2"/>
          </w:tcPr>
          <w:p>
            <w:pPr>
              <w:spacing w:before="0" w:after="0" w:line="240" w:lineRule="auto"/>
              <w:rPr>
                <w:rFonts w:ascii="New York" w:hAnsi="New York"/>
                <w:lang w:val="en-GB" w:eastAsia="zh-CN"/>
              </w:rPr>
            </w:pPr>
            <w:r>
              <w:rPr>
                <w:rFonts w:ascii="New York" w:hAnsi="New York"/>
                <w:lang w:val="en-GB" w:eastAsia="zh-CN"/>
              </w:rPr>
              <w:t>Co-site inter-sector</w:t>
            </w:r>
          </w:p>
        </w:tc>
        <w:tc>
          <w:tcPr>
            <w:tcW w:w="6089" w:type="dxa"/>
          </w:tcPr>
          <w:p>
            <w:pPr>
              <w:spacing w:before="0" w:after="0" w:line="240" w:lineRule="auto"/>
              <w:rPr>
                <w:rFonts w:ascii="New York" w:hAnsi="New York"/>
                <w:lang w:val="en-GB" w:eastAsia="zh-CN"/>
              </w:rPr>
            </w:pPr>
            <w:r>
              <w:rPr>
                <w:rFonts w:ascii="New York" w:hAnsi="New York"/>
                <w:lang w:val="en-GB" w:eastAsia="zh-CN"/>
              </w:rPr>
              <w:t>The same assumption as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spacing w:before="0" w:after="0" w:line="240" w:lineRule="auto"/>
              <w:rPr>
                <w:rFonts w:ascii="New York" w:hAnsi="New York"/>
                <w:lang w:val="en-GB" w:eastAsia="zh-CN"/>
              </w:rPr>
            </w:pPr>
          </w:p>
        </w:tc>
        <w:tc>
          <w:tcPr>
            <w:tcW w:w="1701" w:type="dxa"/>
            <w:gridSpan w:val="2"/>
          </w:tcPr>
          <w:p>
            <w:pPr>
              <w:spacing w:before="0" w:after="0" w:line="240" w:lineRule="auto"/>
              <w:rPr>
                <w:rFonts w:ascii="New York" w:hAnsi="New York"/>
                <w:lang w:val="en-GB" w:eastAsia="zh-CN"/>
              </w:rPr>
            </w:pPr>
            <w:r>
              <w:rPr>
                <w:rFonts w:ascii="New York" w:hAnsi="New York"/>
                <w:lang w:val="en-GB" w:eastAsia="zh-CN"/>
              </w:rPr>
              <w:t>Inter-site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gNB ACLR</w:t>
            </w:r>
          </w:p>
          <w:p>
            <w:pPr>
              <w:spacing w:before="0" w:after="0" w:line="240" w:lineRule="auto"/>
              <w:rPr>
                <w:rFonts w:ascii="New York" w:hAnsi="New York"/>
                <w:lang w:val="en-GB" w:eastAsia="zh-CN"/>
              </w:rPr>
            </w:pPr>
            <w:r>
              <w:rPr>
                <w:rFonts w:ascii="New York" w:hAnsi="New York"/>
                <w:lang w:val="en-GB" w:eastAsia="zh-CN"/>
              </w:rPr>
              <w:t>Receiver impairment: gNB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UE-UE co-channel inter-subband</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UE ACLR</w:t>
            </w:r>
          </w:p>
          <w:p>
            <w:pPr>
              <w:spacing w:before="0" w:after="0" w:line="240" w:lineRule="auto"/>
              <w:rPr>
                <w:rFonts w:ascii="New York" w:hAnsi="New York"/>
                <w:lang w:val="en-GB" w:eastAsia="zh-CN"/>
              </w:rPr>
            </w:pPr>
            <w:r>
              <w:rPr>
                <w:rFonts w:ascii="New York" w:hAnsi="New York"/>
                <w:lang w:val="en-GB" w:eastAsia="zh-CN"/>
              </w:rPr>
              <w:t>Receiver impairment: UE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UE and victim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1" w:type="dxa"/>
            <w:gridSpan w:val="2"/>
            <w:vMerge w:val="restart"/>
          </w:tcPr>
          <w:p>
            <w:pPr>
              <w:spacing w:before="0" w:after="0" w:line="240" w:lineRule="auto"/>
              <w:rPr>
                <w:rFonts w:ascii="New York" w:hAnsi="New York"/>
                <w:lang w:val="en-GB" w:eastAsia="zh-CN"/>
              </w:rPr>
            </w:pPr>
            <w:r>
              <w:rPr>
                <w:rFonts w:ascii="New York" w:hAnsi="New York"/>
                <w:lang w:val="en-GB" w:eastAsia="zh-CN"/>
              </w:rPr>
              <w:t>gNB-gNB adjacent channel interference</w:t>
            </w:r>
          </w:p>
        </w:tc>
        <w:tc>
          <w:tcPr>
            <w:tcW w:w="1628" w:type="dxa"/>
          </w:tcPr>
          <w:p>
            <w:pPr>
              <w:spacing w:before="0" w:after="0" w:line="240" w:lineRule="auto"/>
              <w:rPr>
                <w:rFonts w:ascii="New York" w:hAnsi="New York"/>
                <w:lang w:val="en-GB" w:eastAsia="zh-CN"/>
              </w:rPr>
            </w:pPr>
            <w:r>
              <w:rPr>
                <w:rFonts w:ascii="New York" w:hAnsi="New York"/>
                <w:lang w:val="en-GB" w:eastAsia="zh-CN"/>
              </w:rPr>
              <w:t>Co-site inter-sector</w:t>
            </w:r>
          </w:p>
        </w:tc>
        <w:tc>
          <w:tcPr>
            <w:tcW w:w="6089" w:type="dxa"/>
          </w:tcPr>
          <w:p>
            <w:pPr>
              <w:spacing w:before="0" w:after="0" w:line="240" w:lineRule="auto"/>
              <w:rPr>
                <w:rFonts w:ascii="New York" w:hAnsi="New York"/>
                <w:lang w:val="en-GB" w:eastAsia="zh-CN"/>
              </w:rPr>
            </w:pPr>
            <w:r>
              <w:rPr>
                <w:rFonts w:ascii="New York" w:hAnsi="New York"/>
                <w:lang w:val="en-GB" w:eastAsia="zh-CN"/>
              </w:rPr>
              <w:t>The same assumption as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11" w:type="dxa"/>
            <w:gridSpan w:val="2"/>
            <w:vMerge w:val="continue"/>
          </w:tcPr>
          <w:p>
            <w:pPr>
              <w:spacing w:before="0" w:after="0" w:line="240" w:lineRule="auto"/>
              <w:rPr>
                <w:rFonts w:ascii="New York" w:hAnsi="New York"/>
                <w:lang w:val="en-GB" w:eastAsia="zh-CN"/>
              </w:rPr>
            </w:pPr>
          </w:p>
        </w:tc>
        <w:tc>
          <w:tcPr>
            <w:tcW w:w="1628" w:type="dxa"/>
          </w:tcPr>
          <w:p>
            <w:pPr>
              <w:spacing w:before="0" w:after="0" w:line="240" w:lineRule="auto"/>
              <w:rPr>
                <w:rFonts w:ascii="New York" w:hAnsi="New York"/>
                <w:lang w:val="en-GB" w:eastAsia="zh-CN"/>
              </w:rPr>
            </w:pPr>
            <w:r>
              <w:rPr>
                <w:rFonts w:ascii="New York" w:hAnsi="New York"/>
                <w:lang w:val="en-GB" w:eastAsia="zh-CN"/>
              </w:rPr>
              <w:t>Inter-site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gNB ACLR</w:t>
            </w:r>
          </w:p>
          <w:p>
            <w:pPr>
              <w:spacing w:before="0" w:after="0" w:line="240" w:lineRule="auto"/>
              <w:rPr>
                <w:rFonts w:ascii="New York" w:hAnsi="New York"/>
                <w:lang w:val="en-GB" w:eastAsia="zh-CN"/>
              </w:rPr>
            </w:pPr>
            <w:r>
              <w:rPr>
                <w:rFonts w:ascii="New York" w:hAnsi="New York"/>
                <w:lang w:val="en-GB" w:eastAsia="zh-CN"/>
              </w:rPr>
              <w:t>Receiver impairment: gNB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3"/>
          </w:tcPr>
          <w:p>
            <w:pPr>
              <w:spacing w:before="0" w:after="0" w:line="240" w:lineRule="auto"/>
              <w:rPr>
                <w:rFonts w:ascii="New York" w:hAnsi="New York"/>
                <w:lang w:val="en-GB" w:eastAsia="zh-CN"/>
              </w:rPr>
            </w:pPr>
            <w:r>
              <w:rPr>
                <w:rFonts w:ascii="New York" w:hAnsi="New York"/>
                <w:lang w:val="en-GB" w:eastAsia="zh-CN"/>
              </w:rPr>
              <w:t>UE-UE adjacent channel interference</w:t>
            </w:r>
          </w:p>
        </w:tc>
        <w:tc>
          <w:tcPr>
            <w:tcW w:w="6089" w:type="dxa"/>
          </w:tcPr>
          <w:p>
            <w:pPr>
              <w:spacing w:before="0" w:after="0" w:line="240" w:lineRule="auto"/>
              <w:rPr>
                <w:rFonts w:ascii="New York" w:hAnsi="New York"/>
                <w:lang w:val="en-GB" w:eastAsia="zh-CN"/>
              </w:rPr>
            </w:pPr>
            <w:r>
              <w:rPr>
                <w:rFonts w:ascii="New York" w:hAnsi="New York"/>
                <w:lang w:val="en-GB" w:eastAsia="zh-CN"/>
              </w:rPr>
              <w:t>TX leakage: UE ACLR</w:t>
            </w:r>
          </w:p>
          <w:p>
            <w:pPr>
              <w:spacing w:before="0" w:after="0" w:line="240" w:lineRule="auto"/>
              <w:rPr>
                <w:rFonts w:ascii="New York" w:hAnsi="New York"/>
                <w:lang w:val="en-GB" w:eastAsia="zh-CN"/>
              </w:rPr>
            </w:pPr>
            <w:r>
              <w:rPr>
                <w:rFonts w:ascii="New York" w:hAnsi="New York"/>
                <w:lang w:val="en-GB" w:eastAsia="zh-CN"/>
              </w:rPr>
              <w:t>Receiver impairment: UE ACS</w:t>
            </w:r>
          </w:p>
          <w:p>
            <w:pPr>
              <w:spacing w:before="0" w:after="0" w:line="240" w:lineRule="auto"/>
              <w:rPr>
                <w:rFonts w:ascii="New York" w:hAnsi="New York"/>
                <w:lang w:val="en-GB" w:eastAsia="zh-CN"/>
              </w:rPr>
            </w:pPr>
            <w:r>
              <w:rPr>
                <w:rFonts w:ascii="New York" w:hAnsi="New York"/>
                <w:lang w:val="en-GB" w:eastAsia="zh-CN"/>
              </w:rPr>
              <w:t>Tx and Rx isolation: path loss between the aggressor UE and victim UE</w:t>
            </w:r>
          </w:p>
        </w:tc>
      </w:tr>
    </w:tbl>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6</w:t>
      </w:r>
      <w:r>
        <w:rPr>
          <w:i/>
          <w:lang w:val="en-GB" w:eastAsia="zh-CN"/>
        </w:rPr>
        <w:t>: Update the previous agreements reached in RAN1#110 as following.</w:t>
      </w:r>
    </w:p>
    <w:p>
      <w:pPr>
        <w:spacing w:after="0"/>
        <w:rPr>
          <w:rFonts w:eastAsia="Batang"/>
          <w:b/>
          <w:bCs/>
          <w:highlight w:val="green"/>
          <w:lang w:eastAsia="ko-KR"/>
        </w:rPr>
      </w:pPr>
      <w:r>
        <w:rPr>
          <w:b/>
          <w:bCs/>
          <w:highlight w:val="green"/>
          <w:lang w:eastAsia="ko-KR"/>
        </w:rPr>
        <w:t>Agreement</w:t>
      </w:r>
    </w:p>
    <w:p>
      <w:pPr>
        <w:spacing w:after="0"/>
        <w:rPr>
          <w:bCs/>
        </w:rPr>
      </w:pPr>
      <w:r>
        <w:t xml:space="preserve">For </w:t>
      </w:r>
      <w:r>
        <w:rPr>
          <w:bCs/>
        </w:rPr>
        <w:t xml:space="preserve">Dense Urban with 2-layer for FR1, consider micro cell TRPs are deployed as following </w:t>
      </w:r>
    </w:p>
    <w:p>
      <w:pPr>
        <w:pStyle w:val="115"/>
        <w:numPr>
          <w:ilvl w:val="0"/>
          <w:numId w:val="14"/>
        </w:numPr>
        <w:spacing w:after="0"/>
        <w:jc w:val="left"/>
        <w:rPr>
          <w:szCs w:val="20"/>
        </w:rPr>
      </w:pPr>
      <w:r>
        <w:rPr>
          <w:szCs w:val="20"/>
        </w:rPr>
        <w:t>Step 1: Randomly drop</w:t>
      </w:r>
      <w:r>
        <w:rPr>
          <w:b/>
          <w:color w:val="FF0000"/>
          <w:szCs w:val="20"/>
          <w:u w:val="single"/>
        </w:rPr>
        <w:t xml:space="preserve"> 3 </w:t>
      </w:r>
      <w:r>
        <w:rPr>
          <w:szCs w:val="20"/>
        </w:rPr>
        <w:t>micro TRP centers within one macro cell geographical area considering the minimum distance between micro TRP centers (D</w:t>
      </w:r>
      <w:r>
        <w:rPr>
          <w:szCs w:val="20"/>
          <w:vertAlign w:val="subscript"/>
        </w:rPr>
        <w:t>inter-micro-center</w:t>
      </w:r>
      <w:r>
        <w:rPr>
          <w:szCs w:val="20"/>
        </w:rPr>
        <w:t>) and the minimum distance between macro TRP and micro TRP center (D</w:t>
      </w:r>
      <w:r>
        <w:rPr>
          <w:szCs w:val="20"/>
          <w:vertAlign w:val="subscript"/>
        </w:rPr>
        <w:t>macro-to-micro-center</w:t>
      </w:r>
      <w:r>
        <w:rPr>
          <w:szCs w:val="20"/>
        </w:rPr>
        <w:t>).</w:t>
      </w:r>
    </w:p>
    <w:p>
      <w:pPr>
        <w:pStyle w:val="115"/>
        <w:numPr>
          <w:ilvl w:val="0"/>
          <w:numId w:val="14"/>
        </w:numPr>
        <w:spacing w:after="0"/>
        <w:jc w:val="left"/>
        <w:rPr>
          <w:szCs w:val="20"/>
        </w:rPr>
      </w:pPr>
      <w:r>
        <w:rPr>
          <w:szCs w:val="20"/>
        </w:rPr>
        <w:t>Step 2: Randomly deploy one micro TRP on the area circle around each micro TRP center with the radius of half of D</w:t>
      </w:r>
      <w:r>
        <w:rPr>
          <w:szCs w:val="20"/>
          <w:vertAlign w:val="subscript"/>
        </w:rPr>
        <w:t>inter-micro-center</w:t>
      </w:r>
      <w:r>
        <w:rPr>
          <w:szCs w:val="20"/>
        </w:rPr>
        <w:t xml:space="preserve"> </w:t>
      </w:r>
    </w:p>
    <w:p>
      <w:pPr>
        <w:pStyle w:val="115"/>
        <w:numPr>
          <w:ilvl w:val="0"/>
          <w:numId w:val="14"/>
        </w:numPr>
        <w:spacing w:after="0"/>
        <w:jc w:val="left"/>
        <w:rPr>
          <w:szCs w:val="20"/>
        </w:rPr>
      </w:pPr>
      <w:r>
        <w:rPr>
          <w:szCs w:val="20"/>
        </w:rPr>
        <w:t>Step 3: Determine the horizontal angle of the micro TRPs with the planer facing to the micro TRP center.</w:t>
      </w:r>
    </w:p>
    <w:p>
      <w:pPr>
        <w:pStyle w:val="115"/>
        <w:numPr>
          <w:ilvl w:val="0"/>
          <w:numId w:val="14"/>
        </w:numPr>
        <w:spacing w:after="0"/>
        <w:jc w:val="left"/>
        <w:rPr>
          <w:szCs w:val="20"/>
        </w:rPr>
      </w:pPr>
      <w:r>
        <w:rPr>
          <w:bCs/>
          <w:szCs w:val="20"/>
        </w:rPr>
        <w:t>D</w:t>
      </w:r>
      <w:r>
        <w:rPr>
          <w:bCs/>
          <w:szCs w:val="20"/>
          <w:vertAlign w:val="subscript"/>
        </w:rPr>
        <w:t>inter-micro-center</w:t>
      </w:r>
      <w:r>
        <w:rPr>
          <w:bCs/>
          <w:szCs w:val="20"/>
        </w:rPr>
        <w:t xml:space="preserve"> = </w:t>
      </w:r>
      <w:r>
        <w:rPr>
          <w:b/>
          <w:bCs/>
          <w:color w:val="FF0000"/>
          <w:szCs w:val="20"/>
          <w:u w:val="single"/>
        </w:rPr>
        <w:t>40 m</w:t>
      </w:r>
      <w:r>
        <w:rPr>
          <w:bCs/>
          <w:szCs w:val="20"/>
        </w:rPr>
        <w:t>, D</w:t>
      </w:r>
      <w:r>
        <w:rPr>
          <w:bCs/>
          <w:szCs w:val="20"/>
          <w:vertAlign w:val="subscript"/>
        </w:rPr>
        <w:t>macro-to-micro-center</w:t>
      </w:r>
      <w:r>
        <w:rPr>
          <w:bCs/>
          <w:szCs w:val="20"/>
        </w:rPr>
        <w:t xml:space="preserve"> = </w:t>
      </w:r>
      <w:r>
        <w:rPr>
          <w:b/>
          <w:bCs/>
          <w:color w:val="FF0000"/>
          <w:szCs w:val="20"/>
          <w:u w:val="single"/>
        </w:rPr>
        <w:t>30 m</w:t>
      </w:r>
    </w:p>
    <w:p>
      <w:pPr>
        <w:spacing w:after="0"/>
        <w:rPr>
          <w:b/>
          <w:i/>
          <w:color w:val="000000" w:themeColor="text1"/>
          <w:u w:val="single"/>
          <w:lang w:eastAsia="zh-CN"/>
          <w14:textFill>
            <w14:solidFill>
              <w14:schemeClr w14:val="tx1"/>
            </w14:solidFill>
          </w14:textFill>
        </w:rPr>
      </w:pPr>
    </w:p>
    <w:p>
      <w:pPr>
        <w:spacing w:after="0"/>
        <w:rPr>
          <w:i/>
        </w:rPr>
      </w:pPr>
      <w:r>
        <w:rPr>
          <w:rFonts w:hint="eastAsia"/>
          <w:b/>
          <w:i/>
          <w:color w:val="000000" w:themeColor="text1"/>
          <w:u w:val="single"/>
          <w:lang w:eastAsia="zh-CN"/>
          <w14:textFill>
            <w14:solidFill>
              <w14:schemeClr w14:val="tx1"/>
            </w14:solidFill>
          </w14:textFill>
        </w:rPr>
        <w:t>P</w:t>
      </w:r>
      <w:r>
        <w:rPr>
          <w:b/>
          <w:i/>
          <w:color w:val="000000" w:themeColor="text1"/>
          <w:u w:val="single"/>
          <w:lang w:eastAsia="zh-CN"/>
          <w14:textFill>
            <w14:solidFill>
              <w14:schemeClr w14:val="tx1"/>
            </w14:solidFill>
          </w14:textFill>
        </w:rPr>
        <w:t>roposal 7</w:t>
      </w:r>
      <w:r>
        <w:rPr>
          <w:i/>
          <w:color w:val="000000" w:themeColor="text1"/>
          <w:u w:val="single"/>
          <w:lang w:eastAsia="zh-CN"/>
          <w14:textFill>
            <w14:solidFill>
              <w14:schemeClr w14:val="tx1"/>
            </w14:solidFill>
          </w14:textFill>
        </w:rPr>
        <w:t xml:space="preserve">: </w:t>
      </w:r>
      <w:r>
        <w:rPr>
          <w:i/>
        </w:rPr>
        <w:t xml:space="preserve">For UE distribution of Urban Macro and Dense Urban Macro layer, </w:t>
      </w:r>
    </w:p>
    <w:p>
      <w:pPr>
        <w:pStyle w:val="115"/>
        <w:numPr>
          <w:ilvl w:val="0"/>
          <w:numId w:val="18"/>
        </w:numPr>
        <w:rPr>
          <w:i/>
          <w:lang w:val="en-US" w:eastAsia="zh-CN"/>
        </w:rPr>
      </w:pPr>
      <w:r>
        <w:rPr>
          <w:i/>
          <w:lang w:eastAsia="zh-CN"/>
        </w:rPr>
        <w:t>1 or 2 UE clusters per macro TRP.</w:t>
      </w:r>
    </w:p>
    <w:p>
      <w:pPr>
        <w:pStyle w:val="115"/>
        <w:numPr>
          <w:ilvl w:val="0"/>
          <w:numId w:val="18"/>
        </w:numPr>
        <w:rPr>
          <w:i/>
          <w:lang w:eastAsia="zh-CN"/>
        </w:rPr>
      </w:pPr>
      <w:r>
        <w:rPr>
          <w:i/>
          <w:lang w:eastAsia="zh-CN"/>
        </w:rPr>
        <w:t>Radius of UE cluster, R=20m</w:t>
      </w:r>
    </w:p>
    <w:p>
      <w:pPr>
        <w:pStyle w:val="115"/>
        <w:numPr>
          <w:ilvl w:val="0"/>
          <w:numId w:val="18"/>
        </w:numPr>
        <w:rPr>
          <w:i/>
          <w:lang w:eastAsia="zh-CN"/>
        </w:rPr>
      </w:pPr>
      <w:r>
        <w:rPr>
          <w:i/>
          <w:lang w:eastAsia="zh-CN"/>
        </w:rPr>
        <w:t>Regarding minimum distance between macro TRP to UE cluster centre</w:t>
      </w:r>
    </w:p>
    <w:p>
      <w:pPr>
        <w:pStyle w:val="115"/>
        <w:numPr>
          <w:ilvl w:val="1"/>
          <w:numId w:val="18"/>
        </w:numPr>
        <w:rPr>
          <w:i/>
        </w:rPr>
      </w:pPr>
      <w:r>
        <w:rPr>
          <w:rFonts w:hint="eastAsia"/>
          <w:i/>
          <w:lang w:eastAsia="zh-CN"/>
        </w:rPr>
        <w:t>F</w:t>
      </w:r>
      <w:r>
        <w:rPr>
          <w:i/>
          <w:lang w:eastAsia="zh-CN"/>
        </w:rPr>
        <w:t xml:space="preserve">or Urban Macro, </w:t>
      </w:r>
      <w:r>
        <w:rPr>
          <w:i/>
          <w:szCs w:val="20"/>
        </w:rPr>
        <w:t>D</w:t>
      </w:r>
      <w:r>
        <w:rPr>
          <w:i/>
          <w:szCs w:val="20"/>
          <w:vertAlign w:val="subscript"/>
        </w:rPr>
        <w:t>macro-to-cluster</w:t>
      </w:r>
      <w:r>
        <w:rPr>
          <w:i/>
        </w:rPr>
        <w:t xml:space="preserve"> = 35+20=55m</w:t>
      </w:r>
    </w:p>
    <w:p>
      <w:pPr>
        <w:pStyle w:val="115"/>
        <w:numPr>
          <w:ilvl w:val="1"/>
          <w:numId w:val="18"/>
        </w:numPr>
        <w:rPr>
          <w:i/>
          <w:lang w:eastAsia="zh-CN"/>
        </w:rPr>
      </w:pPr>
      <w:r>
        <w:rPr>
          <w:rFonts w:hint="eastAsia"/>
          <w:i/>
          <w:lang w:eastAsia="zh-CN"/>
        </w:rPr>
        <w:t>F</w:t>
      </w:r>
      <w:r>
        <w:rPr>
          <w:i/>
          <w:lang w:eastAsia="zh-CN"/>
        </w:rPr>
        <w:t xml:space="preserve">or Dense urban macro, </w:t>
      </w:r>
      <w:r>
        <w:rPr>
          <w:i/>
          <w:szCs w:val="20"/>
        </w:rPr>
        <w:t>D</w:t>
      </w:r>
      <w:r>
        <w:rPr>
          <w:i/>
          <w:szCs w:val="20"/>
          <w:vertAlign w:val="subscript"/>
        </w:rPr>
        <w:t>macro-to-cluster</w:t>
      </w:r>
      <w:r>
        <w:rPr>
          <w:i/>
        </w:rPr>
        <w:t xml:space="preserve"> = 10+20=30m</w:t>
      </w:r>
    </w:p>
    <w:p>
      <w:pPr>
        <w:pStyle w:val="115"/>
        <w:numPr>
          <w:ilvl w:val="0"/>
          <w:numId w:val="18"/>
        </w:numPr>
        <w:rPr>
          <w:rFonts w:cs="Times"/>
          <w:i/>
          <w:color w:val="000000" w:themeColor="text1"/>
          <w14:textFill>
            <w14:solidFill>
              <w14:schemeClr w14:val="tx1"/>
            </w14:solidFill>
          </w14:textFill>
        </w:rPr>
      </w:pPr>
      <w:r>
        <w:rPr>
          <w:i/>
          <w:lang w:eastAsia="zh-CN"/>
        </w:rPr>
        <w:t xml:space="preserve">Minimum distance between two UE cluster centres, </w:t>
      </w:r>
      <w:r>
        <w:rPr>
          <w:rFonts w:cs="Times"/>
          <w:i/>
          <w:color w:val="000000" w:themeColor="text1"/>
          <w14:textFill>
            <w14:solidFill>
              <w14:schemeClr w14:val="tx1"/>
            </w14:solidFill>
          </w14:textFill>
        </w:rPr>
        <w:t>D</w:t>
      </w:r>
      <w:r>
        <w:rPr>
          <w:rFonts w:cs="Times"/>
          <w:i/>
          <w:color w:val="000000" w:themeColor="text1"/>
          <w:vertAlign w:val="subscript"/>
          <w14:textFill>
            <w14:solidFill>
              <w14:schemeClr w14:val="tx1"/>
            </w14:solidFill>
          </w14:textFill>
        </w:rPr>
        <w:t>inter-cluster</w:t>
      </w:r>
      <w:r>
        <w:rPr>
          <w:rFonts w:cs="Times"/>
          <w:i/>
          <w:color w:val="000000" w:themeColor="text1"/>
          <w14:textFill>
            <w14:solidFill>
              <w14:schemeClr w14:val="tx1"/>
            </w14:solidFill>
          </w14:textFill>
        </w:rPr>
        <w:t xml:space="preserve"> = 57.9m</w:t>
      </w:r>
    </w:p>
    <w:p>
      <w:pPr>
        <w:pStyle w:val="115"/>
        <w:numPr>
          <w:ilvl w:val="0"/>
          <w:numId w:val="18"/>
        </w:num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t>Antenna height for indoor UEs, 1.5m</w:t>
      </w:r>
    </w:p>
    <w:p>
      <w:pPr>
        <w:pStyle w:val="115"/>
        <w:numPr>
          <w:ilvl w:val="0"/>
          <w:numId w:val="18"/>
        </w:num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t>minimum UE-UE distance, 1~3m up to companies to report</w:t>
      </w:r>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8</w:t>
      </w:r>
      <w:r>
        <w:rPr>
          <w:i/>
          <w:lang w:val="en-GB" w:eastAsia="zh-CN"/>
        </w:rPr>
        <w:t>: Regarding the channel model for dense urban with two layers, define the following channel model.</w:t>
      </w:r>
    </w:p>
    <w:p>
      <w:pPr>
        <w:pStyle w:val="115"/>
        <w:numPr>
          <w:ilvl w:val="0"/>
          <w:numId w:val="20"/>
        </w:numPr>
        <w:rPr>
          <w:i/>
          <w:lang w:eastAsia="zh-CN"/>
        </w:rPr>
      </w:pPr>
      <w:r>
        <w:rPr>
          <w:i/>
          <w:lang w:eastAsia="zh-CN"/>
        </w:rPr>
        <w:t>Micro-to-Macro: UMi-Street canyon in TR 38.901 (h</w:t>
      </w:r>
      <w:r>
        <w:rPr>
          <w:i/>
          <w:vertAlign w:val="subscript"/>
          <w:lang w:eastAsia="zh-CN"/>
        </w:rPr>
        <w:t>UE</w:t>
      </w:r>
      <w:r>
        <w:rPr>
          <w:i/>
          <w:lang w:eastAsia="zh-CN"/>
        </w:rPr>
        <w:t xml:space="preserve"> =25m)</w:t>
      </w:r>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9</w:t>
      </w:r>
      <w:r>
        <w:rPr>
          <w:i/>
          <w:lang w:val="en-GB" w:eastAsia="zh-CN"/>
        </w:rPr>
        <w:t>: Consider the following methods for coverage evaluation for SBFD.</w:t>
      </w:r>
    </w:p>
    <w:p>
      <w:pPr>
        <w:spacing w:after="0"/>
        <w:rPr>
          <w:b/>
          <w:i/>
          <w:u w:val="single"/>
          <w:lang w:val="en-GB" w:eastAsia="zh-CN"/>
        </w:rPr>
      </w:pPr>
      <w:r>
        <w:rPr>
          <w:b/>
          <w:i/>
          <w:u w:val="single"/>
          <w:lang w:val="en-GB" w:eastAsia="zh-CN"/>
        </w:rPr>
        <w:t>Method#1:</w:t>
      </w:r>
    </w:p>
    <w:p>
      <w:pPr>
        <w:spacing w:after="0"/>
        <w:ind w:left="200" w:leftChars="100"/>
        <w:rPr>
          <w:i/>
          <w:lang w:val="en-GB" w:eastAsia="zh-CN"/>
        </w:rPr>
      </w:pPr>
      <w:r>
        <w:rPr>
          <w:rFonts w:hint="eastAsia"/>
          <w:i/>
          <w:lang w:val="en-GB" w:eastAsia="zh-CN"/>
        </w:rPr>
        <w:t>S</w:t>
      </w:r>
      <w:r>
        <w:rPr>
          <w:i/>
          <w:lang w:val="en-GB" w:eastAsia="zh-CN"/>
        </w:rPr>
        <w:t>tep1: Perform SLS for legacy TDD system and get the 5% SINR (SINR#1);</w:t>
      </w:r>
    </w:p>
    <w:p>
      <w:pPr>
        <w:spacing w:after="0"/>
        <w:ind w:left="200" w:leftChars="100"/>
        <w:rPr>
          <w:i/>
          <w:lang w:val="en-GB" w:eastAsia="zh-CN"/>
        </w:rPr>
      </w:pPr>
      <w:r>
        <w:rPr>
          <w:i/>
          <w:lang w:val="en-GB" w:eastAsia="zh-CN"/>
        </w:rPr>
        <w:t>Step2: Perform LLS for legacy TDD system to get the target SINR (SINR#2), with which UE can achieve a certain bit rate in UL and DL;</w:t>
      </w:r>
    </w:p>
    <w:p>
      <w:pPr>
        <w:spacing w:after="0"/>
        <w:ind w:left="200" w:leftChars="100"/>
        <w:rPr>
          <w:i/>
          <w:lang w:val="en-GB" w:eastAsia="zh-CN"/>
        </w:rPr>
      </w:pPr>
      <w:r>
        <w:rPr>
          <w:i/>
          <w:lang w:val="en-GB" w:eastAsia="zh-CN"/>
        </w:rPr>
        <w:t>Step3: Perform SLS for SBFD system and consider the SBFD interferences in the SLS to get the 5% SINR (SINR#3);</w:t>
      </w:r>
    </w:p>
    <w:p>
      <w:pPr>
        <w:spacing w:after="0"/>
        <w:ind w:left="200" w:leftChars="100"/>
        <w:rPr>
          <w:i/>
          <w:lang w:val="en-GB" w:eastAsia="zh-CN"/>
        </w:rPr>
      </w:pPr>
      <w:r>
        <w:rPr>
          <w:i/>
          <w:lang w:val="en-GB" w:eastAsia="zh-CN"/>
        </w:rPr>
        <w:t>Step4: Perform LLS for SBFD system to get the target SINR (SINR#4), with which UE can achieve a certain bit rate in UL and DL;</w:t>
      </w:r>
    </w:p>
    <w:p>
      <w:pPr>
        <w:spacing w:after="0"/>
        <w:ind w:left="200" w:leftChars="100"/>
        <w:rPr>
          <w:i/>
          <w:lang w:val="en-GB" w:eastAsia="zh-CN"/>
        </w:rPr>
      </w:pPr>
      <w:r>
        <w:rPr>
          <w:i/>
          <w:lang w:val="en-GB" w:eastAsia="zh-CN"/>
        </w:rPr>
        <w:t>Step5: Compare the gap (SINR#1 – SINR#2) with gap (SINR#3 – SINR#4) to determine if SBFD system can improve the coverage.</w:t>
      </w:r>
    </w:p>
    <w:p>
      <w:pPr>
        <w:spacing w:after="0"/>
        <w:rPr>
          <w:b/>
          <w:i/>
          <w:u w:val="single"/>
          <w:lang w:val="en-GB" w:eastAsia="zh-CN"/>
        </w:rPr>
      </w:pPr>
      <w:r>
        <w:rPr>
          <w:b/>
          <w:i/>
          <w:u w:val="single"/>
          <w:lang w:val="en-GB" w:eastAsia="zh-CN"/>
        </w:rPr>
        <w:t>Method#2:</w:t>
      </w:r>
    </w:p>
    <w:p>
      <w:pPr>
        <w:spacing w:after="0"/>
        <w:ind w:left="200" w:leftChars="100"/>
        <w:rPr>
          <w:i/>
          <w:lang w:val="en-GB" w:eastAsia="zh-CN"/>
        </w:rPr>
      </w:pPr>
      <w:r>
        <w:rPr>
          <w:rFonts w:hint="eastAsia"/>
          <w:i/>
          <w:lang w:val="en-GB" w:eastAsia="zh-CN"/>
        </w:rPr>
        <w:t>S</w:t>
      </w:r>
      <w:r>
        <w:rPr>
          <w:i/>
          <w:lang w:val="en-GB" w:eastAsia="zh-CN"/>
        </w:rPr>
        <w:t>tep1: Perform SLS for SBFD system and consider the SBFD interferences in the SLS to get the interference levels for the 5%-tile UE;</w:t>
      </w:r>
    </w:p>
    <w:p>
      <w:pPr>
        <w:spacing w:after="0"/>
        <w:ind w:left="200" w:leftChars="100"/>
        <w:rPr>
          <w:i/>
          <w:lang w:val="en-GB" w:eastAsia="zh-CN"/>
        </w:rPr>
      </w:pPr>
      <w:r>
        <w:rPr>
          <w:i/>
          <w:lang w:val="en-GB" w:eastAsia="zh-CN"/>
        </w:rPr>
        <w:t>Step2: Perform LLS for SBFD system to get the target SINR, with which UE can achieve a certain bit rate in UL and DL;</w:t>
      </w:r>
    </w:p>
    <w:p>
      <w:pPr>
        <w:spacing w:after="0"/>
        <w:ind w:left="200" w:leftChars="100"/>
        <w:rPr>
          <w:i/>
          <w:lang w:val="en-GB" w:eastAsia="zh-CN"/>
        </w:rPr>
      </w:pPr>
      <w:r>
        <w:rPr>
          <w:i/>
          <w:lang w:val="en-GB" w:eastAsia="zh-CN"/>
        </w:rPr>
        <w:t>Step3: Generate a link budget for MPL and input the interference levels in Step1 and target SINR in Step2 in the link budget;</w:t>
      </w:r>
    </w:p>
    <w:p>
      <w:pPr>
        <w:spacing w:after="0"/>
        <w:ind w:left="200" w:leftChars="100"/>
        <w:rPr>
          <w:i/>
          <w:lang w:val="en-GB" w:eastAsia="zh-CN"/>
        </w:rPr>
      </w:pPr>
      <w:r>
        <w:rPr>
          <w:i/>
          <w:lang w:val="en-GB" w:eastAsia="zh-CN"/>
        </w:rPr>
        <w:t>Step4: Compare the MPL with legacy TDD system.</w:t>
      </w:r>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w:t>
      </w:r>
      <w:r>
        <w:rPr>
          <w:rFonts w:hint="eastAsia"/>
          <w:b/>
          <w:i/>
          <w:u w:val="single"/>
          <w:lang w:val="en-GB" w:eastAsia="zh-CN"/>
        </w:rPr>
        <w:t>osal</w:t>
      </w:r>
      <w:r>
        <w:rPr>
          <w:b/>
          <w:i/>
          <w:u w:val="single"/>
          <w:lang w:val="en-GB" w:eastAsia="zh-CN"/>
        </w:rPr>
        <w:t xml:space="preserve"> 10</w:t>
      </w:r>
      <w:r>
        <w:rPr>
          <w:i/>
          <w:lang w:val="en-GB" w:eastAsia="zh-CN"/>
        </w:rPr>
        <w:t>: Regarding power allocation of gNB for SBFD,</w:t>
      </w:r>
    </w:p>
    <w:p>
      <w:pPr>
        <w:pStyle w:val="115"/>
        <w:numPr>
          <w:ilvl w:val="0"/>
          <w:numId w:val="22"/>
        </w:numPr>
        <w:rPr>
          <w:i/>
          <w:lang w:eastAsia="zh-CN"/>
        </w:rPr>
      </w:pPr>
      <w:r>
        <w:rPr>
          <w:rFonts w:hint="eastAsia"/>
          <w:i/>
          <w:lang w:eastAsia="zh-CN"/>
        </w:rPr>
        <w:t>F</w:t>
      </w:r>
      <w:r>
        <w:rPr>
          <w:i/>
          <w:lang w:eastAsia="zh-CN"/>
        </w:rPr>
        <w:t>or the case when only K/2 Tx chains are applied, only half of the gNB transmission power can be applied since the PA is bundled with Tx chains.</w:t>
      </w:r>
    </w:p>
    <w:p>
      <w:pPr>
        <w:pStyle w:val="115"/>
        <w:numPr>
          <w:ilvl w:val="0"/>
          <w:numId w:val="22"/>
        </w:numPr>
        <w:rPr>
          <w:i/>
          <w:lang w:eastAsia="zh-CN"/>
        </w:rPr>
      </w:pPr>
      <w:r>
        <w:rPr>
          <w:i/>
          <w:lang w:eastAsia="zh-CN"/>
        </w:rPr>
        <w:t>During SBFD symbols, gNB maximum transmission power is not changed due to that partial of RBs are designated as UL subband.</w:t>
      </w:r>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11</w:t>
      </w:r>
      <w:r>
        <w:rPr>
          <w:i/>
          <w:lang w:val="en-GB" w:eastAsia="zh-CN"/>
        </w:rPr>
        <w:t>: For SBFD simulation, in case of direction switching for one certain antenna panel, a switching gap is needed.</w:t>
      </w:r>
    </w:p>
    <w:p>
      <w:pPr>
        <w:pStyle w:val="115"/>
        <w:numPr>
          <w:ilvl w:val="0"/>
          <w:numId w:val="31"/>
        </w:numPr>
        <w:rPr>
          <w:i/>
          <w:lang w:eastAsia="zh-CN"/>
        </w:rPr>
      </w:pPr>
      <w:r>
        <w:rPr>
          <w:rFonts w:hint="eastAsia"/>
          <w:i/>
          <w:lang w:eastAsia="zh-CN"/>
        </w:rPr>
        <w:t>T</w:t>
      </w:r>
      <w:r>
        <w:rPr>
          <w:i/>
          <w:lang w:eastAsia="zh-CN"/>
        </w:rPr>
        <w:t>he switching gap can be 1 symbol or 2 symbols, which is up to company to report.</w:t>
      </w:r>
    </w:p>
    <w:p>
      <w:pPr>
        <w:rPr>
          <w:i/>
        </w:rPr>
      </w:pPr>
      <w:r>
        <w:rPr>
          <w:b/>
          <w:i/>
          <w:u w:val="single"/>
          <w:lang w:val="en-GB" w:eastAsia="zh-CN"/>
        </w:rPr>
        <w:t>Proposal 12</w:t>
      </w:r>
      <w:r>
        <w:rPr>
          <w:i/>
          <w:lang w:val="en-GB" w:eastAsia="zh-CN"/>
        </w:rPr>
        <w:t xml:space="preserve">: </w:t>
      </w:r>
      <w:r>
        <w:rPr>
          <w:i/>
        </w:rPr>
        <w:t>For simulation of SBFD deployment case 4,</w:t>
      </w:r>
    </w:p>
    <w:p>
      <w:pPr>
        <w:pStyle w:val="115"/>
        <w:numPr>
          <w:ilvl w:val="0"/>
          <w:numId w:val="24"/>
        </w:numPr>
        <w:rPr>
          <w:i/>
          <w:lang w:eastAsia="zh-CN"/>
        </w:rPr>
      </w:pPr>
      <w:r>
        <w:rPr>
          <w:i/>
          <w:lang w:eastAsia="zh-CN"/>
        </w:rPr>
        <w:t>Different power levels in adjacent carriers can be simulated and it is up to company to report the power levels.</w:t>
      </w:r>
    </w:p>
    <w:p>
      <w:pPr>
        <w:pStyle w:val="115"/>
        <w:numPr>
          <w:ilvl w:val="0"/>
          <w:numId w:val="24"/>
        </w:numPr>
        <w:rPr>
          <w:i/>
          <w:lang w:eastAsia="zh-CN"/>
        </w:rPr>
      </w:pPr>
      <w:r>
        <w:rPr>
          <w:rFonts w:hint="eastAsia"/>
          <w:i/>
          <w:lang w:eastAsia="zh-CN"/>
        </w:rPr>
        <w:t>D</w:t>
      </w:r>
      <w:r>
        <w:rPr>
          <w:i/>
          <w:lang w:eastAsia="zh-CN"/>
        </w:rPr>
        <w:t>ifferent load levels in adjacent carriers can be simulated and consider the following as baseline.</w:t>
      </w:r>
    </w:p>
    <w:p>
      <w:pPr>
        <w:pStyle w:val="115"/>
        <w:numPr>
          <w:ilvl w:val="0"/>
          <w:numId w:val="25"/>
        </w:numPr>
        <w:rPr>
          <w:i/>
          <w:lang w:eastAsia="zh-CN"/>
        </w:rPr>
      </w:pPr>
      <w:r>
        <w:rPr>
          <w:i/>
          <w:lang w:eastAsia="zh-CN"/>
        </w:rPr>
        <w:t xml:space="preserve">for low load, the adjacent channel interference will be applied with 10% as the probability; </w:t>
      </w:r>
    </w:p>
    <w:p>
      <w:pPr>
        <w:pStyle w:val="115"/>
        <w:numPr>
          <w:ilvl w:val="0"/>
          <w:numId w:val="25"/>
        </w:numPr>
        <w:rPr>
          <w:i/>
          <w:lang w:eastAsia="zh-CN"/>
        </w:rPr>
      </w:pPr>
      <w:r>
        <w:rPr>
          <w:i/>
          <w:lang w:eastAsia="zh-CN"/>
        </w:rPr>
        <w:t xml:space="preserve">for medium load, the adjacent channel interference will be applied with 50% as the probability; </w:t>
      </w:r>
    </w:p>
    <w:p>
      <w:pPr>
        <w:pStyle w:val="115"/>
        <w:numPr>
          <w:ilvl w:val="0"/>
          <w:numId w:val="25"/>
        </w:numPr>
        <w:rPr>
          <w:i/>
          <w:lang w:eastAsia="zh-CN"/>
        </w:rPr>
      </w:pPr>
      <w:r>
        <w:rPr>
          <w:i/>
          <w:lang w:eastAsia="zh-CN"/>
        </w:rPr>
        <w:t>for high load, the adjacent channel interference will be applied with 100% as the probability</w:t>
      </w:r>
    </w:p>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13</w:t>
      </w:r>
      <w:r>
        <w:rPr>
          <w:i/>
          <w:lang w:val="en-GB" w:eastAsia="zh-CN"/>
        </w:rPr>
        <w:t>: Consider the following slot format traffic model for dynamic TDD simulation.</w:t>
      </w:r>
    </w:p>
    <w:p>
      <w:pPr>
        <w:pStyle w:val="115"/>
        <w:numPr>
          <w:ilvl w:val="0"/>
          <w:numId w:val="26"/>
        </w:numPr>
        <w:rPr>
          <w:i/>
          <w:lang w:eastAsia="zh-CN"/>
        </w:rPr>
      </w:pPr>
      <w:r>
        <w:rPr>
          <w:i/>
          <w:lang w:eastAsia="zh-CN"/>
        </w:rPr>
        <w:t>Note: different traffic models for Macro and Micro/Indoor office can also be considered.</w:t>
      </w:r>
    </w:p>
    <w:tbl>
      <w:tblPr>
        <w:tblStyle w:val="52"/>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center"/>
              <w:rPr>
                <w:rFonts w:ascii="New York" w:hAnsi="New York"/>
              </w:rPr>
            </w:pPr>
            <w:r>
              <w:rPr>
                <w:rFonts w:ascii="New York" w:hAnsi="New York"/>
              </w:rPr>
              <w:t>TDD Case</w:t>
            </w:r>
          </w:p>
        </w:tc>
        <w:tc>
          <w:tcPr>
            <w:tcW w:w="7654" w:type="dxa"/>
          </w:tcPr>
          <w:p>
            <w:pPr>
              <w:spacing w:before="0" w:after="0" w:line="240" w:lineRule="auto"/>
              <w:ind w:right="-488" w:rightChars="-244"/>
              <w:jc w:val="center"/>
              <w:rPr>
                <w:rFonts w:ascii="New York" w:hAnsi="New York"/>
              </w:rPr>
            </w:pPr>
            <w:r>
              <w:rPr>
                <w:rFonts w:ascii="New York" w:hAnsi="New York"/>
              </w:rPr>
              <w:t>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left"/>
              <w:rPr>
                <w:rFonts w:ascii="New York" w:hAnsi="New York"/>
              </w:rPr>
            </w:pPr>
            <w:r>
              <w:rPr>
                <w:rFonts w:ascii="New York" w:hAnsi="New York"/>
              </w:rPr>
              <w:t>Legacy TDD</w:t>
            </w:r>
          </w:p>
          <w:p>
            <w:pPr>
              <w:spacing w:before="0" w:after="0" w:line="240" w:lineRule="auto"/>
              <w:ind w:right="-488" w:rightChars="-244"/>
              <w:jc w:val="left"/>
              <w:rPr>
                <w:rFonts w:ascii="New York" w:hAnsi="New York"/>
              </w:rPr>
            </w:pPr>
            <w:r>
              <w:rPr>
                <w:rFonts w:ascii="New York" w:hAnsi="New York"/>
              </w:rPr>
              <w:t>DDDSU, S=[10:2:2]</w:t>
            </w:r>
          </w:p>
        </w:tc>
        <w:tc>
          <w:tcPr>
            <w:tcW w:w="7654" w:type="dxa"/>
          </w:tcPr>
          <w:p>
            <w:pPr>
              <w:spacing w:before="0" w:after="0" w:line="240" w:lineRule="auto"/>
              <w:jc w:val="left"/>
              <w:rPr>
                <w:rFonts w:ascii="New York" w:hAnsi="New York"/>
              </w:rPr>
            </w:pP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zh-CN"/>
              </w:rPr>
              <w:t xml:space="preserve">Average </w:t>
            </w:r>
            <w:r>
              <w:rPr>
                <w:rFonts w:ascii="New York" w:hAnsi="New York"/>
                <w:lang w:eastAsia="ja-JP"/>
              </w:rPr>
              <w:t>Ratio of DL/UL traffic = {</w:t>
            </w:r>
            <w:r>
              <w:rPr>
                <w:rFonts w:ascii="New York" w:hAnsi="New York"/>
                <w:lang w:eastAsia="zh-CN"/>
              </w:rPr>
              <w:t>3</w:t>
            </w:r>
            <w:r>
              <w:rPr>
                <w:rFonts w:ascii="New York" w:hAnsi="New York"/>
                <w:lang w:eastAsia="ja-JP"/>
              </w:rPr>
              <w:t>:1}</w:t>
            </w:r>
          </w:p>
          <w:p>
            <w:pPr>
              <w:spacing w:before="0" w:after="0" w:line="240" w:lineRule="auto"/>
              <w:ind w:left="200" w:leftChars="100"/>
              <w:jc w:val="left"/>
              <w:rPr>
                <w:rFonts w:ascii="New York" w:hAnsi="New York" w:eastAsiaTheme="minorEastAsia"/>
                <w:lang w:eastAsia="zh-CN"/>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before="0" w:after="0" w:line="240" w:lineRule="auto"/>
              <w:ind w:right="-488" w:rightChars="-244"/>
              <w:jc w:val="left"/>
              <w:rPr>
                <w:rFonts w:ascii="New York" w:hAnsi="New York"/>
              </w:rPr>
            </w:pPr>
            <w:r>
              <w:rPr>
                <w:rFonts w:ascii="New York" w:hAnsi="New York"/>
              </w:rPr>
              <w:t>Dynamic TDD</w:t>
            </w:r>
          </w:p>
          <w:p>
            <w:pPr>
              <w:spacing w:before="0" w:after="0" w:line="240" w:lineRule="auto"/>
              <w:ind w:right="-488" w:rightChars="-244"/>
              <w:jc w:val="left"/>
              <w:rPr>
                <w:rFonts w:ascii="New York" w:hAnsi="New York"/>
              </w:rPr>
            </w:pPr>
            <w:r>
              <w:rPr>
                <w:rFonts w:ascii="New York" w:hAnsi="New York"/>
              </w:rPr>
              <w:t>DDDSU (Marco)+</w:t>
            </w:r>
          </w:p>
          <w:p>
            <w:pPr>
              <w:spacing w:before="0" w:after="0" w:line="240" w:lineRule="auto"/>
              <w:ind w:right="-488" w:rightChars="-244"/>
              <w:jc w:val="left"/>
              <w:rPr>
                <w:rFonts w:ascii="New York" w:hAnsi="New York"/>
              </w:rPr>
            </w:pPr>
            <w:r>
              <w:rPr>
                <w:rFonts w:ascii="New York" w:hAnsi="New York"/>
              </w:rPr>
              <w:t>DSUUU(small cell)</w:t>
            </w:r>
          </w:p>
          <w:p>
            <w:pPr>
              <w:spacing w:before="0" w:after="0" w:line="240" w:lineRule="auto"/>
              <w:ind w:right="-488" w:rightChars="-244"/>
              <w:jc w:val="left"/>
              <w:rPr>
                <w:rFonts w:ascii="New York" w:hAnsi="New York"/>
              </w:rPr>
            </w:pPr>
            <w:r>
              <w:rPr>
                <w:rFonts w:ascii="New York" w:hAnsi="New York"/>
              </w:rPr>
              <w:t>S=[10:2:2]</w:t>
            </w:r>
          </w:p>
        </w:tc>
        <w:tc>
          <w:tcPr>
            <w:tcW w:w="7654" w:type="dxa"/>
          </w:tcPr>
          <w:p>
            <w:pPr>
              <w:spacing w:before="0" w:after="0" w:line="240" w:lineRule="auto"/>
              <w:jc w:val="left"/>
              <w:rPr>
                <w:rFonts w:ascii="New York" w:hAnsi="New York"/>
              </w:rPr>
            </w:pPr>
            <w:r>
              <w:rPr>
                <w:rFonts w:ascii="New York" w:hAnsi="New York"/>
                <w:color w:val="0000FF"/>
              </w:rPr>
              <w:t>Macro</w:t>
            </w:r>
            <w:r>
              <w:rPr>
                <w:rFonts w:ascii="New York" w:hAnsi="New York"/>
                <w:lang w:eastAsia="zh-CN"/>
              </w:rPr>
              <w:t xml:space="preserve">: </w:t>
            </w: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zh-CN"/>
              </w:rPr>
              <w:t xml:space="preserve">Average </w:t>
            </w:r>
            <w:r>
              <w:rPr>
                <w:rFonts w:ascii="New York" w:hAnsi="New York"/>
                <w:lang w:eastAsia="ja-JP"/>
              </w:rPr>
              <w:t>Ratio of DL/UL traffic = {</w:t>
            </w:r>
            <w:r>
              <w:rPr>
                <w:rFonts w:ascii="New York" w:hAnsi="New York"/>
                <w:lang w:eastAsia="zh-CN"/>
              </w:rPr>
              <w:t>3</w:t>
            </w:r>
            <w:r>
              <w:rPr>
                <w:rFonts w:ascii="New York" w:hAnsi="New York"/>
                <w:lang w:eastAsia="ja-JP"/>
              </w:rPr>
              <w:t>:1}</w:t>
            </w:r>
          </w:p>
          <w:p>
            <w:pPr>
              <w:spacing w:before="0" w:after="0" w:line="240" w:lineRule="auto"/>
              <w:ind w:left="200" w:leftChars="100"/>
              <w:jc w:val="left"/>
              <w:rPr>
                <w:rFonts w:ascii="New York" w:hAnsi="New York" w:eastAsiaTheme="minorEastAsia"/>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p>
            <w:pPr>
              <w:spacing w:before="0" w:after="0" w:line="240" w:lineRule="auto"/>
              <w:jc w:val="left"/>
              <w:rPr>
                <w:rFonts w:ascii="New York" w:hAnsi="New York"/>
              </w:rPr>
            </w:pPr>
            <w:r>
              <w:rPr>
                <w:rFonts w:ascii="New York" w:hAnsi="New York" w:eastAsiaTheme="minorEastAsia"/>
                <w:color w:val="0000FF"/>
              </w:rPr>
              <w:t xml:space="preserve">Small cell: </w:t>
            </w:r>
            <w:r>
              <w:rPr>
                <w:rFonts w:ascii="New York" w:hAnsi="New York"/>
              </w:rPr>
              <w:t>Burst buffer with FTP traffic model 3 (packet size = 0.1, 0.5, and 2.0 MB)</w:t>
            </w:r>
          </w:p>
          <w:p>
            <w:pPr>
              <w:spacing w:before="0" w:after="0" w:line="240" w:lineRule="auto"/>
              <w:ind w:left="200" w:leftChars="100"/>
              <w:jc w:val="left"/>
              <w:rPr>
                <w:rFonts w:ascii="New York" w:hAnsi="New York"/>
                <w:lang w:eastAsia="ja-JP"/>
              </w:rPr>
            </w:pPr>
            <w:r>
              <w:rPr>
                <w:rFonts w:ascii="New York" w:hAnsi="New York"/>
                <w:lang w:eastAsia="ja-JP"/>
              </w:rPr>
              <w:t>-</w:t>
            </w:r>
            <w:r>
              <w:rPr>
                <w:rFonts w:ascii="New York" w:hAnsi="New York"/>
                <w:lang w:eastAsia="ja-JP"/>
              </w:rPr>
              <w:tab/>
            </w:r>
            <w:r>
              <w:rPr>
                <w:rFonts w:ascii="New York" w:hAnsi="New York"/>
                <w:lang w:eastAsia="ja-JP"/>
              </w:rPr>
              <w:t>Ratio of DL/UL traffic = {</w:t>
            </w:r>
            <w:r>
              <w:rPr>
                <w:rFonts w:ascii="New York" w:hAnsi="New York"/>
                <w:lang w:eastAsia="zh-CN"/>
              </w:rPr>
              <w:t>3:1</w:t>
            </w:r>
            <w:r>
              <w:rPr>
                <w:rFonts w:ascii="New York" w:hAnsi="New York"/>
                <w:lang w:eastAsia="ja-JP"/>
              </w:rPr>
              <w:t>}</w:t>
            </w:r>
          </w:p>
          <w:p>
            <w:pPr>
              <w:spacing w:before="0" w:after="0" w:line="240" w:lineRule="auto"/>
              <w:ind w:left="200" w:leftChars="100"/>
              <w:jc w:val="left"/>
              <w:rPr>
                <w:rFonts w:ascii="New York" w:hAnsi="New York" w:eastAsiaTheme="minorEastAsia"/>
              </w:rPr>
            </w:pPr>
            <w:r>
              <w:rPr>
                <w:rFonts w:ascii="New York" w:hAnsi="New York"/>
                <w:lang w:eastAsia="ja-JP"/>
              </w:rPr>
              <w:t>-</w:t>
            </w:r>
            <w:r>
              <w:rPr>
                <w:rFonts w:ascii="New York" w:hAnsi="New York"/>
                <w:lang w:eastAsia="ja-JP"/>
              </w:rPr>
              <w:tab/>
            </w:r>
            <w:r>
              <w:rPr>
                <w:rFonts w:ascii="New York" w:hAnsi="New York" w:eastAsiaTheme="minorEastAsia"/>
              </w:rPr>
              <w:t xml:space="preserve">λd/ λu = </w:t>
            </w:r>
            <w:r>
              <w:rPr>
                <w:rFonts w:ascii="New York" w:hAnsi="New York" w:eastAsiaTheme="minorEastAsia"/>
                <w:lang w:eastAsia="zh-CN"/>
              </w:rPr>
              <w:t>20</w:t>
            </w:r>
            <w:r>
              <w:rPr>
                <w:rFonts w:ascii="New York" w:hAnsi="New York" w:eastAsiaTheme="minorEastAsia"/>
              </w:rPr>
              <w:t>/</w:t>
            </w:r>
            <w:r>
              <w:rPr>
                <w:rFonts w:ascii="New York" w:hAnsi="New York" w:eastAsiaTheme="minorEastAsia"/>
                <w:lang w:eastAsia="zh-CN"/>
              </w:rPr>
              <w:t xml:space="preserve">7, 30/9 </w:t>
            </w:r>
            <w:r>
              <w:rPr>
                <w:rFonts w:ascii="New York" w:hAnsi="New York" w:eastAsiaTheme="minorEastAsia"/>
              </w:rPr>
              <w:t xml:space="preserve">or </w:t>
            </w:r>
            <w:r>
              <w:rPr>
                <w:rFonts w:ascii="New York" w:hAnsi="New York" w:eastAsiaTheme="minorEastAsia"/>
                <w:lang w:eastAsia="zh-CN"/>
              </w:rPr>
              <w:t>40/11</w:t>
            </w:r>
          </w:p>
        </w:tc>
      </w:tr>
    </w:tbl>
    <w:p>
      <w:pPr>
        <w:rPr>
          <w:b/>
          <w:i/>
          <w:u w:val="single"/>
          <w:lang w:val="en-GB" w:eastAsia="zh-CN"/>
        </w:rPr>
      </w:pPr>
    </w:p>
    <w:p>
      <w:pPr>
        <w:rPr>
          <w:i/>
          <w:lang w:val="en-GB" w:eastAsia="zh-CN"/>
        </w:rPr>
      </w:pPr>
      <w:r>
        <w:rPr>
          <w:rFonts w:hint="eastAsia"/>
          <w:b/>
          <w:i/>
          <w:u w:val="single"/>
          <w:lang w:val="en-GB" w:eastAsia="zh-CN"/>
        </w:rPr>
        <w:t>P</w:t>
      </w:r>
      <w:r>
        <w:rPr>
          <w:b/>
          <w:i/>
          <w:u w:val="single"/>
          <w:lang w:val="en-GB" w:eastAsia="zh-CN"/>
        </w:rPr>
        <w:t>roposal 14</w:t>
      </w:r>
      <w:r>
        <w:rPr>
          <w:i/>
          <w:lang w:val="en-GB" w:eastAsia="zh-CN"/>
        </w:rPr>
        <w:t>: Apply Type-2 RU definition for dynamic TDD simulation.</w:t>
      </w:r>
    </w:p>
    <w:p>
      <w:pPr>
        <w:rPr>
          <w:b/>
          <w:u w:val="single"/>
          <w:lang w:val="en-GB" w:eastAsia="zh-CN"/>
        </w:rPr>
      </w:pPr>
    </w:p>
    <w:p>
      <w:pPr>
        <w:jc w:val="center"/>
        <w:rPr>
          <w:b/>
          <w:u w:val="single"/>
          <w:lang w:val="en-GB" w:eastAsia="zh-CN"/>
        </w:rPr>
      </w:pPr>
      <w:r>
        <w:rPr>
          <w:b/>
          <w:u w:val="single"/>
          <w:lang w:val="en-GB" w:eastAsia="zh-CN"/>
        </w:rPr>
        <w:t xml:space="preserve"> Preliminary simulation results</w:t>
      </w:r>
    </w:p>
    <w:p>
      <w:pPr>
        <w:rPr>
          <w:i/>
          <w:lang w:eastAsia="zh-CN"/>
        </w:rPr>
      </w:pPr>
      <w:r>
        <w:rPr>
          <w:rFonts w:hint="eastAsia"/>
          <w:b/>
          <w:i/>
          <w:lang w:eastAsia="zh-CN"/>
        </w:rPr>
        <w:t>O</w:t>
      </w:r>
      <w:r>
        <w:rPr>
          <w:b/>
          <w:i/>
          <w:lang w:eastAsia="zh-CN"/>
        </w:rPr>
        <w:t>bservation 1</w:t>
      </w:r>
      <w:r>
        <w:rPr>
          <w:i/>
          <w:lang w:eastAsia="zh-CN"/>
        </w:rPr>
        <w:t xml:space="preserve">: For Indoor Hotspot scenarios with SBFD Option2: Method 2-1, compared with legacy TDD, </w:t>
      </w:r>
    </w:p>
    <w:p>
      <w:pPr>
        <w:pStyle w:val="115"/>
        <w:numPr>
          <w:ilvl w:val="0"/>
          <w:numId w:val="29"/>
        </w:numPr>
        <w:rPr>
          <w:i/>
          <w:lang w:eastAsia="zh-CN"/>
        </w:rPr>
      </w:pPr>
      <w:r>
        <w:rPr>
          <w:i/>
          <w:lang w:eastAsia="zh-CN"/>
        </w:rPr>
        <w:t xml:space="preserve">DL UPT degradation for SBFD is observed in case higher RU and lower RU. </w:t>
      </w:r>
    </w:p>
    <w:p>
      <w:pPr>
        <w:pStyle w:val="115"/>
        <w:numPr>
          <w:ilvl w:val="0"/>
          <w:numId w:val="29"/>
        </w:numPr>
        <w:rPr>
          <w:i/>
          <w:lang w:eastAsia="zh-CN"/>
        </w:rPr>
      </w:pPr>
      <w:r>
        <w:rPr>
          <w:i/>
          <w:lang w:eastAsia="zh-CN"/>
        </w:rPr>
        <w:t>UL UPT gain for SBFD is observed in case of higher RU and lower RU. The gain for the case of higher RU is larger than that for lower RU.</w:t>
      </w:r>
    </w:p>
    <w:p>
      <w:pPr>
        <w:pStyle w:val="115"/>
        <w:numPr>
          <w:ilvl w:val="0"/>
          <w:numId w:val="29"/>
        </w:numPr>
        <w:rPr>
          <w:i/>
          <w:lang w:eastAsia="zh-CN"/>
        </w:rPr>
      </w:pPr>
      <w:r>
        <w:rPr>
          <w:i/>
          <w:lang w:eastAsia="zh-CN"/>
        </w:rPr>
        <w:t>DL latency is increased and UL latency is reduced.</w:t>
      </w:r>
    </w:p>
    <w:p>
      <w:pPr>
        <w:rPr>
          <w:i/>
          <w:lang w:eastAsia="zh-CN"/>
        </w:rPr>
      </w:pPr>
      <w:r>
        <w:rPr>
          <w:rFonts w:hint="eastAsia"/>
          <w:b/>
          <w:i/>
          <w:lang w:eastAsia="zh-CN"/>
        </w:rPr>
        <w:t>O</w:t>
      </w:r>
      <w:r>
        <w:rPr>
          <w:b/>
          <w:i/>
          <w:lang w:eastAsia="zh-CN"/>
        </w:rPr>
        <w:t>bservation 2</w:t>
      </w:r>
      <w:r>
        <w:rPr>
          <w:i/>
          <w:lang w:eastAsia="zh-CN"/>
        </w:rPr>
        <w:t xml:space="preserve">: For Indoor Hotspot scenarios with SBFD Option1-Method 1, compared with legacy TDD, </w:t>
      </w:r>
    </w:p>
    <w:p>
      <w:pPr>
        <w:pStyle w:val="115"/>
        <w:numPr>
          <w:ilvl w:val="0"/>
          <w:numId w:val="29"/>
        </w:numPr>
        <w:rPr>
          <w:i/>
          <w:lang w:eastAsia="zh-CN"/>
        </w:rPr>
      </w:pPr>
      <w:r>
        <w:rPr>
          <w:i/>
          <w:lang w:eastAsia="zh-CN"/>
        </w:rPr>
        <w:t>Both DL and UL observe some UPT performance loss in most cases due to the half number of antenna elements and half number of antenna ports in SBFD symbols</w:t>
      </w:r>
    </w:p>
    <w:p>
      <w:pPr>
        <w:pStyle w:val="115"/>
        <w:numPr>
          <w:ilvl w:val="0"/>
          <w:numId w:val="29"/>
        </w:numPr>
        <w:rPr>
          <w:i/>
          <w:lang w:eastAsia="zh-CN"/>
        </w:rPr>
      </w:pPr>
      <w:r>
        <w:rPr>
          <w:rFonts w:hint="eastAsia" w:eastAsiaTheme="minorEastAsia"/>
          <w:i/>
          <w:lang w:eastAsia="zh-CN"/>
        </w:rPr>
        <w:t>U</w:t>
      </w:r>
      <w:r>
        <w:rPr>
          <w:rFonts w:eastAsiaTheme="minorEastAsia"/>
          <w:i/>
          <w:lang w:eastAsia="zh-CN"/>
        </w:rPr>
        <w:t>L observes some UPT performance gain compared with baseline#2 mainly due to the increased UL resource for SBFD</w:t>
      </w:r>
    </w:p>
    <w:p>
      <w:pPr>
        <w:rPr>
          <w:i/>
          <w:lang w:eastAsia="zh-CN"/>
        </w:rPr>
      </w:pPr>
      <w:r>
        <w:rPr>
          <w:rFonts w:hint="eastAsia"/>
          <w:b/>
          <w:i/>
          <w:lang w:eastAsia="zh-CN"/>
        </w:rPr>
        <w:t>O</w:t>
      </w:r>
      <w:r>
        <w:rPr>
          <w:b/>
          <w:i/>
          <w:lang w:eastAsia="zh-CN"/>
        </w:rPr>
        <w:t>bservation 3</w:t>
      </w:r>
      <w:r>
        <w:rPr>
          <w:i/>
          <w:lang w:eastAsia="zh-CN"/>
        </w:rPr>
        <w:t xml:space="preserve">: For Dense urban scenarios with SBFD Option2: Method 2-1, compared with legacy TDD, </w:t>
      </w:r>
    </w:p>
    <w:p>
      <w:pPr>
        <w:pStyle w:val="115"/>
        <w:numPr>
          <w:ilvl w:val="0"/>
          <w:numId w:val="29"/>
        </w:numPr>
        <w:rPr>
          <w:i/>
          <w:lang w:eastAsia="zh-CN"/>
        </w:rPr>
      </w:pPr>
      <w:r>
        <w:rPr>
          <w:i/>
          <w:lang w:eastAsia="zh-CN"/>
        </w:rPr>
        <w:t xml:space="preserve">DL UPT degradation for SBFD is observed in case higher RU and lower RU. </w:t>
      </w:r>
    </w:p>
    <w:p>
      <w:pPr>
        <w:pStyle w:val="115"/>
        <w:numPr>
          <w:ilvl w:val="0"/>
          <w:numId w:val="29"/>
        </w:numPr>
        <w:rPr>
          <w:i/>
          <w:lang w:eastAsia="zh-CN"/>
        </w:rPr>
      </w:pPr>
      <w:r>
        <w:rPr>
          <w:i/>
          <w:lang w:eastAsia="zh-CN"/>
        </w:rPr>
        <w:t>UL UPT gain for SBFD is observed in case of higher RU and lower RU.</w:t>
      </w:r>
    </w:p>
    <w:p>
      <w:pPr>
        <w:pStyle w:val="115"/>
        <w:numPr>
          <w:ilvl w:val="0"/>
          <w:numId w:val="29"/>
        </w:numPr>
        <w:rPr>
          <w:i/>
          <w:lang w:eastAsia="zh-CN"/>
        </w:rPr>
      </w:pPr>
      <w:r>
        <w:rPr>
          <w:i/>
          <w:lang w:eastAsia="zh-CN"/>
        </w:rPr>
        <w:t>DL latency is increased and UL latency is reduced.</w:t>
      </w:r>
    </w:p>
    <w:p>
      <w:pPr>
        <w:rPr>
          <w:i/>
          <w:lang w:eastAsia="zh-CN"/>
        </w:rPr>
      </w:pPr>
      <w:r>
        <w:rPr>
          <w:rFonts w:hint="eastAsia"/>
          <w:b/>
          <w:i/>
          <w:lang w:eastAsia="zh-CN"/>
        </w:rPr>
        <w:t>O</w:t>
      </w:r>
      <w:r>
        <w:rPr>
          <w:b/>
          <w:i/>
          <w:lang w:eastAsia="zh-CN"/>
        </w:rPr>
        <w:t>bservation 4</w:t>
      </w:r>
      <w:r>
        <w:rPr>
          <w:i/>
          <w:lang w:eastAsia="zh-CN"/>
        </w:rPr>
        <w:t xml:space="preserve">: For Dense urban scenarios with SBFD Option2: Method 2-1, compared with legacy TDD, </w:t>
      </w:r>
    </w:p>
    <w:p>
      <w:pPr>
        <w:pStyle w:val="115"/>
        <w:numPr>
          <w:ilvl w:val="0"/>
          <w:numId w:val="29"/>
        </w:numPr>
        <w:rPr>
          <w:i/>
          <w:lang w:eastAsia="zh-CN"/>
        </w:rPr>
      </w:pPr>
      <w:r>
        <w:rPr>
          <w:i/>
          <w:lang w:eastAsia="zh-CN"/>
        </w:rPr>
        <w:t>Both DL and UL observe some UPT performance loss in most cases due to the half number of antenna elements and half number of antenna ports in SBFD symbols</w:t>
      </w:r>
    </w:p>
    <w:p>
      <w:pPr>
        <w:pStyle w:val="115"/>
        <w:numPr>
          <w:ilvl w:val="0"/>
          <w:numId w:val="29"/>
        </w:numPr>
        <w:rPr>
          <w:i/>
          <w:lang w:eastAsia="zh-CN"/>
        </w:rPr>
      </w:pPr>
      <w:r>
        <w:rPr>
          <w:rFonts w:hint="eastAsia" w:eastAsiaTheme="minorEastAsia"/>
          <w:i/>
          <w:lang w:eastAsia="zh-CN"/>
        </w:rPr>
        <w:t>U</w:t>
      </w:r>
      <w:r>
        <w:rPr>
          <w:rFonts w:eastAsiaTheme="minorEastAsia"/>
          <w:i/>
          <w:lang w:eastAsia="zh-CN"/>
        </w:rPr>
        <w:t>L observes some UPT performance gain compared with baseline#2 mainly due to the increased UL resource for SBFD</w:t>
      </w:r>
    </w:p>
    <w:p>
      <w:pPr>
        <w:rPr>
          <w:i/>
          <w:lang w:val="en-GB" w:eastAsia="zh-CN"/>
        </w:rPr>
      </w:pPr>
    </w:p>
    <w:p>
      <w:pPr>
        <w:rPr>
          <w:i/>
          <w:lang w:val="en-GB" w:eastAsia="zh-CN"/>
        </w:rPr>
      </w:pPr>
      <w:r>
        <w:rPr>
          <w:rFonts w:hint="eastAsia"/>
          <w:b/>
          <w:i/>
          <w:u w:val="single"/>
          <w:lang w:val="en-GB" w:eastAsia="zh-CN"/>
        </w:rPr>
        <w:t>P</w:t>
      </w:r>
      <w:r>
        <w:rPr>
          <w:b/>
          <w:i/>
          <w:u w:val="single"/>
          <w:lang w:val="en-GB" w:eastAsia="zh-CN"/>
        </w:rPr>
        <w:t>roposal 15</w:t>
      </w:r>
      <w:r>
        <w:rPr>
          <w:i/>
          <w:lang w:val="en-GB" w:eastAsia="zh-CN"/>
        </w:rPr>
        <w:t>: RAN1 to focus the SBFD performance simulation on antenna configuration 2.</w:t>
      </w:r>
    </w:p>
    <w:p>
      <w:pPr>
        <w:rPr>
          <w:i/>
          <w:lang w:val="en-GB" w:eastAsia="zh-CN"/>
        </w:rPr>
      </w:pPr>
    </w:p>
    <w:p>
      <w:pPr>
        <w:pStyle w:val="2"/>
        <w:rPr>
          <w:lang w:eastAsia="zh-CN"/>
        </w:rPr>
      </w:pPr>
      <w:r>
        <w:rPr>
          <w:rFonts w:hint="eastAsia"/>
          <w:lang w:eastAsia="zh-CN"/>
        </w:rPr>
        <w:t>R</w:t>
      </w:r>
      <w:r>
        <w:rPr>
          <w:lang w:eastAsia="zh-CN"/>
        </w:rPr>
        <w:t>eference</w:t>
      </w:r>
    </w:p>
    <w:p>
      <w:pPr>
        <w:pStyle w:val="115"/>
        <w:numPr>
          <w:ilvl w:val="0"/>
          <w:numId w:val="32"/>
        </w:numPr>
        <w:rPr>
          <w:lang w:eastAsia="zh-CN"/>
        </w:rPr>
      </w:pPr>
      <w:r>
        <w:rPr>
          <w:lang w:eastAsia="zh-CN"/>
        </w:rPr>
        <w:t>RP-220633</w:t>
      </w:r>
      <w:r>
        <w:rPr>
          <w:rFonts w:hint="eastAsia" w:eastAsiaTheme="minorEastAsia"/>
          <w:lang w:eastAsia="zh-CN"/>
        </w:rPr>
        <w:t>,</w:t>
      </w:r>
      <w:r>
        <w:rPr>
          <w:rFonts w:eastAsiaTheme="minorEastAsia"/>
          <w:lang w:eastAsia="zh-CN"/>
        </w:rPr>
        <w:t xml:space="preserve"> Revised SID: Study on evolution of NR duplex operation, CMCC, RAN#95-e meeting.</w:t>
      </w:r>
    </w:p>
    <w:p>
      <w:pPr>
        <w:pStyle w:val="2"/>
        <w:rPr>
          <w:lang w:eastAsia="zh-CN"/>
        </w:rPr>
      </w:pPr>
      <w:r>
        <w:rPr>
          <w:rFonts w:hint="eastAsia"/>
          <w:lang w:eastAsia="zh-CN"/>
        </w:rPr>
        <w:t>A</w:t>
      </w:r>
      <w:r>
        <w:rPr>
          <w:lang w:eastAsia="zh-CN"/>
        </w:rPr>
        <w:t>ppendix</w:t>
      </w:r>
    </w:p>
    <w:p>
      <w:pPr>
        <w:pStyle w:val="3"/>
        <w:rPr>
          <w:lang w:eastAsia="zh-CN"/>
        </w:rPr>
      </w:pPr>
      <w:r>
        <w:rPr>
          <w:lang w:eastAsia="zh-CN"/>
        </w:rPr>
        <w:t>Simulation assumptions for SBFD Option2: Method 2-1</w:t>
      </w:r>
    </w:p>
    <w:p>
      <w:pPr>
        <w:jc w:val="center"/>
        <w:rPr>
          <w:lang w:eastAsia="zh-CN"/>
        </w:rPr>
      </w:pPr>
      <w:r>
        <w:rPr>
          <w:rFonts w:hint="eastAsia"/>
          <w:lang w:eastAsia="zh-CN"/>
        </w:rPr>
        <w:t>Table.8</w:t>
      </w:r>
      <w:r>
        <w:rPr>
          <w:lang w:eastAsia="zh-CN"/>
        </w:rPr>
        <w:t>-1:</w:t>
      </w:r>
      <w:r>
        <w:rPr>
          <w:rFonts w:hint="eastAsia"/>
          <w:lang w:eastAsia="zh-CN"/>
        </w:rPr>
        <w:t xml:space="preserve"> </w:t>
      </w:r>
      <w:r>
        <w:rPr>
          <w:lang w:eastAsia="zh-CN"/>
        </w:rPr>
        <w:t>S</w:t>
      </w:r>
      <w:r>
        <w:rPr>
          <w:rFonts w:hint="eastAsia"/>
          <w:lang w:eastAsia="zh-CN"/>
        </w:rPr>
        <w:t>imulation parameter</w:t>
      </w:r>
      <w:r>
        <w:rPr>
          <w:lang w:eastAsia="zh-CN"/>
        </w:rPr>
        <w:t>s</w:t>
      </w:r>
      <w:r>
        <w:rPr>
          <w:rFonts w:hint="eastAsia"/>
          <w:lang w:eastAsia="zh-CN"/>
        </w:rPr>
        <w:t xml:space="preserve"> for SBFD</w:t>
      </w:r>
    </w:p>
    <w:tbl>
      <w:tblPr>
        <w:tblStyle w:val="52"/>
        <w:tblW w:w="10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95"/>
        <w:gridCol w:w="4300"/>
        <w:gridCol w:w="4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840" w:type="dxa"/>
            <w:gridSpan w:val="2"/>
            <w:shd w:val="clear" w:color="auto" w:fill="E7E6E6" w:themeFill="background2"/>
            <w:vAlign w:val="center"/>
          </w:tcPr>
          <w:p>
            <w:pPr>
              <w:keepNext/>
              <w:keepLines/>
              <w:snapToGrid w:val="0"/>
              <w:spacing w:before="0" w:after="0" w:line="240" w:lineRule="auto"/>
              <w:jc w:val="center"/>
              <w:rPr>
                <w:rFonts w:ascii="New York" w:hAnsi="New York"/>
                <w:b/>
                <w:sz w:val="18"/>
                <w:lang w:val="en-GB" w:eastAsia="zh-CN"/>
              </w:rPr>
            </w:pPr>
            <w:r>
              <w:rPr>
                <w:rFonts w:ascii="New York" w:hAnsi="New York"/>
                <w:b/>
                <w:sz w:val="18"/>
              </w:rPr>
              <w:t>Parameters</w:t>
            </w:r>
          </w:p>
        </w:tc>
        <w:tc>
          <w:tcPr>
            <w:tcW w:w="8491" w:type="dxa"/>
            <w:gridSpan w:val="2"/>
            <w:shd w:val="clear" w:color="auto" w:fill="E7E6E6" w:themeFill="background2"/>
            <w:vAlign w:val="center"/>
          </w:tcPr>
          <w:p>
            <w:pPr>
              <w:keepNext/>
              <w:keepLines/>
              <w:snapToGrid w:val="0"/>
              <w:spacing w:before="0" w:after="0" w:line="240" w:lineRule="auto"/>
              <w:jc w:val="center"/>
              <w:rPr>
                <w:rFonts w:ascii="New York" w:hAnsi="New York"/>
                <w:b/>
                <w:sz w:val="18"/>
                <w:lang w:eastAsia="zh-CN"/>
              </w:rPr>
            </w:pPr>
            <w:r>
              <w:rPr>
                <w:rFonts w:ascii="New York" w:hAnsi="New York"/>
                <w:b/>
                <w:sz w:val="18"/>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840" w:type="dxa"/>
            <w:gridSpan w:val="2"/>
            <w:vAlign w:val="center"/>
          </w:tcPr>
          <w:p>
            <w:pPr>
              <w:keepNext/>
              <w:keepLines/>
              <w:snapToGrid w:val="0"/>
              <w:spacing w:before="0" w:after="0" w:line="240" w:lineRule="auto"/>
              <w:jc w:val="center"/>
              <w:rPr>
                <w:rFonts w:ascii="New York" w:hAnsi="New York"/>
                <w:b/>
                <w:sz w:val="18"/>
                <w:szCs w:val="18"/>
                <w:lang w:eastAsia="zh-CN"/>
              </w:rPr>
            </w:pPr>
            <w:r>
              <w:rPr>
                <w:rFonts w:ascii="New York" w:hAnsi="New York"/>
                <w:bCs/>
                <w:sz w:val="18"/>
                <w:szCs w:val="18"/>
                <w:lang w:eastAsia="zh-CN"/>
              </w:rPr>
              <w:t>Scenario</w:t>
            </w:r>
          </w:p>
        </w:tc>
        <w:tc>
          <w:tcPr>
            <w:tcW w:w="4300" w:type="dxa"/>
            <w:vAlign w:val="center"/>
          </w:tcPr>
          <w:p>
            <w:pPr>
              <w:keepNext/>
              <w:keepLines/>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 xml:space="preserve">Indoor </w:t>
            </w:r>
            <w:r>
              <w:rPr>
                <w:rFonts w:ascii="New York" w:hAnsi="New York"/>
                <w:bCs/>
                <w:sz w:val="18"/>
                <w:szCs w:val="18"/>
                <w:lang w:val="en-GB" w:eastAsia="zh-CN"/>
              </w:rPr>
              <w:t>office</w:t>
            </w:r>
          </w:p>
        </w:tc>
        <w:tc>
          <w:tcPr>
            <w:tcW w:w="4191" w:type="dxa"/>
            <w:vAlign w:val="center"/>
          </w:tcPr>
          <w:p>
            <w:pPr>
              <w:keepNext/>
              <w:keepLines/>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snapToGrid w:val="0"/>
              <w:spacing w:before="0" w:after="0" w:line="240" w:lineRule="auto"/>
              <w:jc w:val="center"/>
              <w:rPr>
                <w:rFonts w:ascii="New York" w:hAnsi="New York"/>
                <w:sz w:val="18"/>
                <w:szCs w:val="18"/>
                <w:lang w:val="en-GB" w:eastAsia="zh-CN"/>
              </w:rPr>
            </w:pPr>
            <w:r>
              <w:rPr>
                <w:rFonts w:ascii="New York" w:hAnsi="New York"/>
                <w:bCs/>
                <w:sz w:val="18"/>
                <w:szCs w:val="18"/>
                <w:lang w:eastAsia="zh-CN"/>
              </w:rPr>
              <w:t>Layout</w:t>
            </w:r>
          </w:p>
        </w:tc>
        <w:tc>
          <w:tcPr>
            <w:tcW w:w="4300" w:type="dxa"/>
            <w:vAlign w:val="center"/>
          </w:tcPr>
          <w:p>
            <w:pPr>
              <w:snapToGrid w:val="0"/>
              <w:spacing w:before="0" w:after="0" w:line="240" w:lineRule="auto"/>
              <w:rPr>
                <w:rFonts w:ascii="New York" w:hAnsi="New York"/>
                <w:bCs/>
                <w:sz w:val="18"/>
                <w:szCs w:val="18"/>
                <w:lang w:val="en-GB" w:eastAsia="ja-JP"/>
              </w:rPr>
            </w:pPr>
            <w:r>
              <w:rPr>
                <w:rFonts w:ascii="New York" w:hAnsi="New York"/>
                <w:bCs/>
                <w:sz w:val="18"/>
                <w:szCs w:val="18"/>
                <w:lang w:eastAsia="zh-CN"/>
              </w:rPr>
              <w:t>Indoor office</w:t>
            </w:r>
            <w:r>
              <w:rPr>
                <w:rFonts w:ascii="New York" w:hAnsi="New York"/>
                <w:bCs/>
                <w:lang w:eastAsia="zh-CN"/>
              </w:rPr>
              <w:t xml:space="preserve"> </w:t>
            </w:r>
            <w:r>
              <w:rPr>
                <w:rFonts w:ascii="New York" w:hAnsi="New York"/>
                <w:bCs/>
                <w:sz w:val="18"/>
                <w:szCs w:val="18"/>
                <w:lang w:eastAsia="zh-CN"/>
              </w:rPr>
              <w:t xml:space="preserve">size </w:t>
            </w:r>
            <w:r>
              <w:rPr>
                <w:rFonts w:ascii="New York" w:hAnsi="New York"/>
                <w:bCs/>
                <w:sz w:val="18"/>
                <w:szCs w:val="18"/>
                <w:lang w:val="en-GB" w:eastAsia="ja-JP"/>
              </w:rPr>
              <w:t>120x50 m</w:t>
            </w:r>
          </w:p>
          <w:p>
            <w:pPr>
              <w:snapToGrid w:val="0"/>
              <w:spacing w:before="0" w:after="0" w:line="240" w:lineRule="auto"/>
              <w:rPr>
                <w:rFonts w:ascii="New York" w:hAnsi="New York"/>
                <w:bCs/>
                <w:sz w:val="18"/>
                <w:szCs w:val="18"/>
                <w:lang w:val="en-GB" w:eastAsia="zh-CN"/>
              </w:rPr>
            </w:pPr>
            <w:r>
              <w:rPr>
                <w:rFonts w:ascii="New York" w:hAnsi="New York"/>
                <w:bCs/>
                <w:sz w:val="18"/>
                <w:szCs w:val="18"/>
                <w:u w:val="single"/>
                <w:lang w:val="en-GB" w:eastAsia="zh-CN"/>
              </w:rPr>
              <w:t>Single layer</w:t>
            </w:r>
            <w:r>
              <w:rPr>
                <w:rFonts w:ascii="New York" w:hAnsi="New York"/>
                <w:bCs/>
                <w:sz w:val="18"/>
                <w:szCs w:val="18"/>
                <w:lang w:val="en-GB" w:eastAsia="zh-CN"/>
              </w:rPr>
              <w:t>:</w:t>
            </w:r>
            <w:r>
              <w:rPr>
                <w:rFonts w:ascii="New York" w:hAnsi="New York"/>
                <w:bCs/>
                <w:sz w:val="18"/>
                <w:szCs w:val="18"/>
                <w:lang w:eastAsia="zh-CN"/>
              </w:rPr>
              <w:t xml:space="preserve"> </w:t>
            </w:r>
            <w:r>
              <w:rPr>
                <w:rFonts w:ascii="New York" w:hAnsi="New York"/>
                <w:bCs/>
                <w:sz w:val="18"/>
                <w:szCs w:val="18"/>
                <w:lang w:val="en-GB" w:eastAsia="zh-CN"/>
              </w:rPr>
              <w:t>12BSs per 120m x 50m</w:t>
            </w:r>
          </w:p>
        </w:tc>
        <w:tc>
          <w:tcPr>
            <w:tcW w:w="4191" w:type="dxa"/>
            <w:vAlign w:val="center"/>
          </w:tcPr>
          <w:p>
            <w:pPr>
              <w:keepNext/>
              <w:keepLines/>
              <w:snapToGrid w:val="0"/>
              <w:spacing w:before="0" w:after="0" w:line="240" w:lineRule="auto"/>
              <w:rPr>
                <w:rFonts w:ascii="New York" w:hAnsi="New York"/>
                <w:bCs/>
                <w:sz w:val="18"/>
                <w:szCs w:val="18"/>
                <w:lang w:eastAsia="zh-CN"/>
              </w:rPr>
            </w:pPr>
            <w:r>
              <w:rPr>
                <w:rFonts w:ascii="New York" w:hAnsi="New York"/>
                <w:bCs/>
                <w:sz w:val="18"/>
                <w:szCs w:val="18"/>
                <w:lang w:eastAsia="zh-CN"/>
              </w:rPr>
              <w:t>Macro layer:  Hex. Grid</w:t>
            </w:r>
          </w:p>
          <w:p>
            <w:pPr>
              <w:keepNext/>
              <w:keepLines/>
              <w:snapToGrid w:val="0"/>
              <w:spacing w:before="0" w:after="0" w:line="240" w:lineRule="auto"/>
              <w:rPr>
                <w:rFonts w:ascii="New York" w:hAnsi="New York"/>
                <w:bCs/>
                <w:sz w:val="18"/>
                <w:szCs w:val="18"/>
                <w:lang w:eastAsia="zh-CN"/>
              </w:rPr>
            </w:pPr>
            <w:r>
              <w:rPr>
                <w:rFonts w:ascii="New York" w:hAnsi="New York"/>
                <w:bCs/>
                <w:sz w:val="18"/>
                <w:szCs w:val="18"/>
                <w:lang w:eastAsia="ja-JP"/>
              </w:rPr>
              <w:t>Micro</w:t>
            </w:r>
            <w:r>
              <w:rPr>
                <w:rFonts w:ascii="New York" w:hAnsi="New York"/>
                <w:bCs/>
                <w:sz w:val="18"/>
                <w:szCs w:val="18"/>
                <w:lang w:eastAsia="zh-CN"/>
              </w:rPr>
              <w:t xml:space="preserve"> </w:t>
            </w:r>
            <w:r>
              <w:rPr>
                <w:rFonts w:ascii="New York" w:hAnsi="New York"/>
                <w:bCs/>
                <w:sz w:val="18"/>
                <w:szCs w:val="18"/>
                <w:lang w:eastAsia="ja-JP"/>
              </w:rPr>
              <w:t>layer:</w:t>
            </w:r>
            <w:r>
              <w:rPr>
                <w:rFonts w:ascii="New York" w:hAnsi="New York"/>
                <w:bCs/>
                <w:sz w:val="18"/>
                <w:szCs w:val="18"/>
                <w:lang w:eastAsia="zh-CN"/>
              </w:rPr>
              <w:t xml:space="preserve"> Number of micro BSs per macro cell: 3; All micro BSs are all outdoor</w:t>
            </w:r>
          </w:p>
          <w:p>
            <w:pPr>
              <w:keepNext/>
              <w:keepLines/>
              <w:snapToGrid w:val="0"/>
              <w:spacing w:before="0" w:after="0" w:line="240" w:lineRule="auto"/>
              <w:rPr>
                <w:rFonts w:ascii="New York" w:hAnsi="New York"/>
                <w:bCs/>
                <w:sz w:val="18"/>
                <w:szCs w:val="18"/>
                <w:lang w:eastAsia="zh-CN"/>
              </w:rPr>
            </w:pPr>
            <w:r>
              <w:rPr>
                <w:rFonts w:ascii="New York" w:hAnsi="New York"/>
                <w:bCs/>
                <w:sz w:val="18"/>
                <w:szCs w:val="18"/>
                <w:lang w:eastAsia="zh-CN"/>
              </w:rPr>
              <w:t>As a layout of macro cell, 7 macro sites, 3 sectors per site model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Numerology</w:t>
            </w:r>
          </w:p>
        </w:tc>
        <w:tc>
          <w:tcPr>
            <w:tcW w:w="8491" w:type="dxa"/>
            <w:gridSpan w:val="2"/>
            <w:vAlign w:val="center"/>
          </w:tcPr>
          <w:p>
            <w:pPr>
              <w:keepNext/>
              <w:keepLines/>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14 OFDM symbol slot</w:t>
            </w:r>
          </w:p>
          <w:p>
            <w:pPr>
              <w:keepNext/>
              <w:keepLines/>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SCS =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keepNext/>
              <w:keepLines/>
              <w:snapToGrid w:val="0"/>
              <w:spacing w:before="0" w:after="0" w:line="240" w:lineRule="auto"/>
              <w:jc w:val="center"/>
              <w:rPr>
                <w:rFonts w:ascii="New York" w:hAnsi="New York"/>
                <w:b/>
                <w:sz w:val="18"/>
                <w:szCs w:val="18"/>
                <w:lang w:val="en-GB" w:eastAsia="zh-CN"/>
              </w:rPr>
            </w:pPr>
            <w:r>
              <w:rPr>
                <w:rFonts w:ascii="New York" w:hAnsi="New York"/>
                <w:bCs/>
                <w:sz w:val="18"/>
                <w:szCs w:val="18"/>
                <w:lang w:eastAsia="ja-JP"/>
              </w:rPr>
              <w:t>Inter-BS distance</w:t>
            </w:r>
          </w:p>
        </w:tc>
        <w:tc>
          <w:tcPr>
            <w:tcW w:w="4300" w:type="dxa"/>
            <w:vAlign w:val="center"/>
          </w:tcPr>
          <w:p>
            <w:pPr>
              <w:snapToGrid w:val="0"/>
              <w:spacing w:before="0" w:after="0" w:line="240" w:lineRule="auto"/>
              <w:jc w:val="center"/>
              <w:rPr>
                <w:rFonts w:ascii="New York" w:hAnsi="New York"/>
                <w:sz w:val="18"/>
                <w:szCs w:val="18"/>
                <w:lang w:val="en-GB" w:eastAsia="zh-CN"/>
              </w:rPr>
            </w:pPr>
            <w:r>
              <w:rPr>
                <w:rFonts w:ascii="New York" w:hAnsi="New York"/>
                <w:bCs/>
                <w:sz w:val="18"/>
                <w:szCs w:val="18"/>
                <w:lang w:eastAsia="zh-CN"/>
              </w:rPr>
              <w:t>20</w:t>
            </w:r>
            <w:r>
              <w:rPr>
                <w:rFonts w:ascii="New York" w:hAnsi="New York"/>
                <w:bCs/>
                <w:sz w:val="18"/>
                <w:szCs w:val="18"/>
                <w:lang w:eastAsia="ja-JP"/>
              </w:rPr>
              <w:t>m</w:t>
            </w:r>
          </w:p>
        </w:tc>
        <w:tc>
          <w:tcPr>
            <w:tcW w:w="4191" w:type="dxa"/>
            <w:vAlign w:val="center"/>
          </w:tcPr>
          <w:p>
            <w:pPr>
              <w:snapToGrid w:val="0"/>
              <w:spacing w:before="0" w:after="0" w:line="240" w:lineRule="auto"/>
              <w:rPr>
                <w:rFonts w:ascii="New York" w:hAnsi="New York"/>
                <w:sz w:val="18"/>
                <w:szCs w:val="18"/>
                <w:lang w:eastAsia="zh-CN"/>
              </w:rPr>
            </w:pPr>
            <w:r>
              <w:rPr>
                <w:rFonts w:ascii="New York" w:hAnsi="New York"/>
                <w:sz w:val="18"/>
                <w:szCs w:val="18"/>
                <w:lang w:eastAsia="zh-CN"/>
              </w:rPr>
              <w:t>Macro-to-macro: 200m</w:t>
            </w:r>
          </w:p>
          <w:p>
            <w:pPr>
              <w:snapToGrid w:val="0"/>
              <w:spacing w:before="0" w:after="0" w:line="240" w:lineRule="auto"/>
              <w:rPr>
                <w:rFonts w:ascii="New York" w:hAnsi="New York"/>
                <w:sz w:val="18"/>
                <w:szCs w:val="18"/>
                <w:lang w:eastAsia="zh-CN"/>
              </w:rPr>
            </w:pPr>
            <w:r>
              <w:rPr>
                <w:rFonts w:ascii="New York" w:hAnsi="New York"/>
                <w:sz w:val="18"/>
                <w:szCs w:val="18"/>
                <w:lang w:eastAsia="zh-CN"/>
              </w:rPr>
              <w:t>Minimum Macro-to-micro-center distance: 30m</w:t>
            </w:r>
          </w:p>
          <w:p>
            <w:pPr>
              <w:snapToGrid w:val="0"/>
              <w:spacing w:before="0" w:after="0" w:line="240" w:lineRule="auto"/>
              <w:rPr>
                <w:rFonts w:ascii="New York" w:hAnsi="New York"/>
                <w:sz w:val="18"/>
                <w:szCs w:val="18"/>
                <w:lang w:eastAsia="zh-CN"/>
              </w:rPr>
            </w:pPr>
            <w:r>
              <w:rPr>
                <w:rFonts w:ascii="New York" w:hAnsi="New York"/>
                <w:sz w:val="18"/>
                <w:szCs w:val="18"/>
                <w:lang w:eastAsia="zh-CN"/>
              </w:rPr>
              <w:t>Minimum Micro-center-to-micro-center distance: 40m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keepNext/>
              <w:keepLines/>
              <w:snapToGrid w:val="0"/>
              <w:spacing w:before="0" w:after="0" w:line="240" w:lineRule="auto"/>
              <w:jc w:val="center"/>
              <w:rPr>
                <w:rFonts w:ascii="New York" w:hAnsi="New York"/>
                <w:b/>
                <w:sz w:val="18"/>
                <w:szCs w:val="18"/>
                <w:lang w:val="en-GB" w:eastAsia="zh-CN"/>
              </w:rPr>
            </w:pPr>
            <w:r>
              <w:rPr>
                <w:rFonts w:ascii="New York" w:hAnsi="New York"/>
                <w:bCs/>
                <w:sz w:val="18"/>
                <w:szCs w:val="18"/>
                <w:lang w:eastAsia="ja-JP"/>
              </w:rPr>
              <w:t>Carrier frequency</w:t>
            </w:r>
          </w:p>
        </w:tc>
        <w:tc>
          <w:tcPr>
            <w:tcW w:w="8491" w:type="dxa"/>
            <w:gridSpan w:val="2"/>
            <w:vAlign w:val="center"/>
          </w:tcPr>
          <w:p>
            <w:pPr>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snapToGrid w:val="0"/>
              <w:spacing w:before="0" w:after="0" w:line="240" w:lineRule="auto"/>
              <w:jc w:val="center"/>
              <w:rPr>
                <w:rFonts w:ascii="New York" w:hAnsi="New York"/>
                <w:sz w:val="18"/>
                <w:szCs w:val="18"/>
                <w:lang w:val="en-GB" w:eastAsia="zh-CN"/>
              </w:rPr>
            </w:pPr>
            <w:r>
              <w:rPr>
                <w:rFonts w:ascii="New York" w:hAnsi="New York"/>
                <w:bCs/>
                <w:sz w:val="18"/>
                <w:szCs w:val="18"/>
                <w:lang w:eastAsia="ja-JP"/>
              </w:rPr>
              <w:t>Simulation bandwidth</w:t>
            </w:r>
          </w:p>
        </w:tc>
        <w:tc>
          <w:tcPr>
            <w:tcW w:w="8491" w:type="dxa"/>
            <w:gridSpan w:val="2"/>
            <w:vAlign w:val="center"/>
          </w:tcPr>
          <w:p>
            <w:pPr>
              <w:snapToGrid w:val="0"/>
              <w:spacing w:before="0" w:after="0" w:line="240" w:lineRule="auto"/>
              <w:jc w:val="center"/>
              <w:rPr>
                <w:rFonts w:ascii="New York" w:hAnsi="New York"/>
                <w:bCs/>
                <w:sz w:val="18"/>
                <w:szCs w:val="18"/>
                <w:lang w:val="de-DE" w:eastAsia="zh-CN"/>
              </w:rPr>
            </w:pPr>
            <w:r>
              <w:rPr>
                <w:rFonts w:ascii="New York" w:hAnsi="New York"/>
                <w:bCs/>
                <w:sz w:val="18"/>
                <w:szCs w:val="18"/>
                <w:lang w:val="de-DE"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
                <w:sz w:val="18"/>
                <w:szCs w:val="18"/>
                <w:lang w:val="en-GB" w:eastAsia="zh-CN"/>
              </w:rPr>
            </w:pPr>
            <w:r>
              <w:rPr>
                <w:rFonts w:ascii="New York" w:hAnsi="New York"/>
                <w:bCs/>
                <w:sz w:val="18"/>
                <w:szCs w:val="18"/>
                <w:lang w:eastAsia="ja-JP"/>
              </w:rPr>
              <w:t>BS Tx power</w:t>
            </w:r>
          </w:p>
        </w:tc>
        <w:tc>
          <w:tcPr>
            <w:tcW w:w="4300"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val="de-DE"/>
              </w:rPr>
              <w:t>24 dBm</w:t>
            </w:r>
            <w:r>
              <w:rPr>
                <w:rFonts w:hint="eastAsia" w:ascii="New York" w:hAnsi="New York"/>
                <w:bCs/>
                <w:sz w:val="18"/>
                <w:szCs w:val="18"/>
                <w:lang w:eastAsia="zh-CN"/>
              </w:rPr>
              <w:t xml:space="preserve"> per 20MHz</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53</w:t>
            </w:r>
            <w:r>
              <w:rPr>
                <w:rFonts w:ascii="New York" w:hAnsi="New York"/>
                <w:bCs/>
                <w:sz w:val="18"/>
                <w:szCs w:val="18"/>
                <w:lang w:val="de-DE" w:eastAsia="ja-JP"/>
              </w:rPr>
              <w:t>dBm</w:t>
            </w:r>
            <w:r>
              <w:rPr>
                <w:rFonts w:ascii="New York" w:hAnsi="New York"/>
                <w:bCs/>
                <w:sz w:val="18"/>
                <w:szCs w:val="18"/>
                <w:lang w:eastAsia="zh-CN"/>
              </w:rPr>
              <w:t xml:space="preserve"> for Macro</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40dBm for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
                <w:sz w:val="18"/>
                <w:szCs w:val="18"/>
                <w:lang w:val="en-GB" w:eastAsia="zh-CN"/>
              </w:rPr>
            </w:pPr>
            <w:r>
              <w:rPr>
                <w:rFonts w:ascii="New York" w:hAnsi="New York"/>
                <w:bCs/>
                <w:sz w:val="18"/>
                <w:szCs w:val="18"/>
                <w:lang w:eastAsia="ja-JP"/>
              </w:rPr>
              <w:t>UE Tx power</w:t>
            </w:r>
          </w:p>
        </w:tc>
        <w:tc>
          <w:tcPr>
            <w:tcW w:w="8491" w:type="dxa"/>
            <w:gridSpan w:val="2"/>
            <w:vAlign w:val="center"/>
          </w:tcPr>
          <w:p>
            <w:pPr>
              <w:widowControl w:val="0"/>
              <w:snapToGrid w:val="0"/>
              <w:spacing w:before="0" w:after="0" w:line="240" w:lineRule="auto"/>
              <w:jc w:val="center"/>
              <w:rPr>
                <w:rFonts w:ascii="New York" w:hAnsi="New York"/>
                <w:bCs/>
                <w:color w:val="000000"/>
                <w:sz w:val="18"/>
                <w:szCs w:val="18"/>
              </w:rPr>
            </w:pPr>
            <w:r>
              <w:rPr>
                <w:rFonts w:ascii="New York" w:hAnsi="New York"/>
                <w:bCs/>
                <w:color w:val="000000"/>
                <w:sz w:val="18"/>
                <w:szCs w:val="18"/>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zh-CN"/>
              </w:rPr>
              <w:t>Frame structure</w:t>
            </w:r>
          </w:p>
        </w:tc>
        <w:tc>
          <w:tcPr>
            <w:tcW w:w="8491" w:type="dxa"/>
            <w:gridSpan w:val="2"/>
            <w:vAlign w:val="center"/>
          </w:tcPr>
          <w:p>
            <w:pPr>
              <w:widowControl w:val="0"/>
              <w:snapToGrid w:val="0"/>
              <w:spacing w:before="0" w:after="0" w:line="240" w:lineRule="auto"/>
              <w:rPr>
                <w:rFonts w:ascii="New York" w:hAnsi="New York"/>
                <w:sz w:val="18"/>
                <w:szCs w:val="18"/>
                <w:lang w:eastAsia="zh-CN"/>
              </w:rPr>
            </w:pPr>
            <w:r>
              <w:rPr>
                <w:rFonts w:ascii="New York" w:hAnsi="New York"/>
                <w:b/>
                <w:bCs/>
                <w:sz w:val="18"/>
                <w:szCs w:val="18"/>
                <w:lang w:eastAsia="zh-CN"/>
              </w:rPr>
              <w:t>Legacy TDD</w:t>
            </w:r>
            <w:r>
              <w:rPr>
                <w:rFonts w:ascii="New York" w:hAnsi="New York"/>
                <w:sz w:val="18"/>
                <w:szCs w:val="18"/>
                <w:lang w:eastAsia="zh-CN"/>
              </w:rPr>
              <w:t xml:space="preserve"> DDDSU, S=[12D:2G:0U]</w:t>
            </w:r>
          </w:p>
          <w:p>
            <w:pPr>
              <w:widowControl w:val="0"/>
              <w:spacing w:before="0" w:after="0" w:line="240" w:lineRule="auto"/>
              <w:rPr>
                <w:rFonts w:ascii="New York" w:hAnsi="New York"/>
                <w:sz w:val="18"/>
                <w:szCs w:val="18"/>
                <w:lang w:eastAsia="zh-CN"/>
              </w:rPr>
            </w:pPr>
            <w:r>
              <w:rPr>
                <w:rFonts w:ascii="New York" w:hAnsi="New York"/>
                <w:b/>
                <w:bCs/>
                <w:sz w:val="18"/>
                <w:szCs w:val="18"/>
                <w:lang w:eastAsia="zh-CN"/>
              </w:rPr>
              <w:t>SBFD</w:t>
            </w:r>
            <w:r>
              <w:rPr>
                <w:rFonts w:ascii="New York" w:hAnsi="New York"/>
                <w:sz w:val="18"/>
                <w:szCs w:val="18"/>
                <w:lang w:eastAsia="zh-CN"/>
              </w:rPr>
              <w:t>: SSSSU</w:t>
            </w:r>
          </w:p>
          <w:p>
            <w:pPr>
              <w:widowControl w:val="0"/>
              <w:spacing w:before="0" w:after="0" w:line="240" w:lineRule="auto"/>
              <w:rPr>
                <w:rFonts w:ascii="New York" w:hAnsi="New York"/>
                <w:bCs/>
                <w:color w:val="000000"/>
                <w:sz w:val="18"/>
                <w:szCs w:val="18"/>
              </w:rPr>
            </w:pPr>
            <w:r>
              <w:rPr>
                <w:rFonts w:ascii="New York" w:hAnsi="New York"/>
                <w:sz w:val="18"/>
                <w:szCs w:val="18"/>
                <w:lang w:eastAsia="zh-CN"/>
              </w:rPr>
              <w:t>S = [</w:t>
            </w:r>
            <w:r>
              <w:rPr>
                <w:rFonts w:ascii="New York" w:hAnsi="New York"/>
                <w:sz w:val="18"/>
                <w:szCs w:val="18"/>
              </w:rPr>
              <w:t>(subband-1:D; subband-2:U; subbband-3:D</w:t>
            </w:r>
            <w:r>
              <w:rPr>
                <w:rFonts w:ascii="New York" w:hAnsi="New York"/>
                <w:sz w:val="18"/>
                <w:szCs w:val="18"/>
                <w:lang w:eastAsia="zh-CN"/>
              </w:rPr>
              <w:t xml:space="preserve">] , </w:t>
            </w:r>
            <w:r>
              <w:rPr>
                <w:rFonts w:ascii="New York" w:hAnsi="New York"/>
                <w:sz w:val="18"/>
                <w:szCs w:val="18"/>
              </w:rPr>
              <w:t>273</w:t>
            </w:r>
            <w:r>
              <w:rPr>
                <w:rFonts w:ascii="New York" w:hAnsi="New York" w:eastAsia="Times New Roman"/>
                <w:color w:val="13171F"/>
                <w:kern w:val="24"/>
                <w:sz w:val="18"/>
                <w:szCs w:val="18"/>
              </w:rPr>
              <w:t>RBs</w:t>
            </w:r>
            <w:r>
              <w:rPr>
                <w:rFonts w:ascii="New York" w:hAnsi="New York" w:eastAsia="Times New Roman"/>
                <w:color w:val="13171F"/>
                <w:kern w:val="24"/>
                <w:sz w:val="18"/>
                <w:szCs w:val="18"/>
                <w:lang w:eastAsia="zh-CN"/>
              </w:rPr>
              <w:t xml:space="preserve">, </w:t>
            </w:r>
            <w:r>
              <w:rPr>
                <w:rFonts w:ascii="New York" w:hAnsi="New York"/>
                <w:color w:val="13171F"/>
                <w:kern w:val="24"/>
                <w:sz w:val="18"/>
                <w:szCs w:val="18"/>
                <w:lang w:eastAsia="zh-CN"/>
              </w:rPr>
              <w:t>104</w:t>
            </w:r>
            <w:r>
              <w:rPr>
                <w:rFonts w:ascii="New York" w:hAnsi="New York" w:eastAsia="Times New Roman"/>
                <w:color w:val="13171F"/>
                <w:kern w:val="24"/>
                <w:sz w:val="18"/>
                <w:szCs w:val="18"/>
              </w:rPr>
              <w:t>:</w:t>
            </w:r>
            <w:r>
              <w:rPr>
                <w:rFonts w:ascii="New York" w:hAnsi="New York"/>
                <w:color w:val="13171F"/>
                <w:kern w:val="24"/>
                <w:sz w:val="18"/>
                <w:szCs w:val="18"/>
                <w:lang w:eastAsia="zh-CN"/>
              </w:rPr>
              <w:t>53</w:t>
            </w:r>
            <w:r>
              <w:rPr>
                <w:rFonts w:ascii="New York" w:hAnsi="New York" w:eastAsia="Times New Roman"/>
                <w:color w:val="13171F"/>
                <w:kern w:val="24"/>
                <w:sz w:val="18"/>
                <w:szCs w:val="18"/>
              </w:rPr>
              <w:t>:</w:t>
            </w:r>
            <w:r>
              <w:rPr>
                <w:rFonts w:ascii="New York" w:hAnsi="New York"/>
                <w:color w:val="13171F"/>
                <w:kern w:val="24"/>
                <w:sz w:val="18"/>
                <w:szCs w:val="18"/>
                <w:lang w:eastAsia="zh-CN"/>
              </w:rPr>
              <w:t>10</w:t>
            </w:r>
            <w:r>
              <w:rPr>
                <w:rFonts w:ascii="New York" w:hAnsi="New York"/>
                <w:kern w:val="24"/>
                <w:sz w:val="18"/>
                <w:szCs w:val="18"/>
                <w:lang w:eastAsia="zh-CN"/>
              </w:rPr>
              <w:t>4</w:t>
            </w:r>
            <w:r>
              <w:rPr>
                <w:rFonts w:ascii="New York" w:hAnsi="New York" w:eastAsia="Times New Roman"/>
                <w:kern w:val="24"/>
                <w:sz w:val="18"/>
                <w:szCs w:val="18"/>
              </w:rPr>
              <w:t>(DUD)</w:t>
            </w:r>
            <w:r>
              <w:rPr>
                <w:rFonts w:ascii="New York" w:hAnsi="New York"/>
                <w:kern w:val="24"/>
                <w:sz w:val="18"/>
                <w:szCs w:val="18"/>
                <w:lang w:eastAsia="zh-CN"/>
              </w:rPr>
              <w:t>,</w:t>
            </w:r>
            <w:r>
              <w:rPr>
                <w:rFonts w:ascii="New York" w:hAnsi="New York"/>
                <w:sz w:val="18"/>
                <w:szCs w:val="18"/>
              </w:rPr>
              <w:t xml:space="preserve">- Guard RB: </w:t>
            </w:r>
            <w:r>
              <w:rPr>
                <w:rFonts w:ascii="New York" w:hAnsi="New York"/>
                <w:sz w:val="18"/>
                <w:szCs w:val="18"/>
                <w:lang w:eastAsia="zh-CN"/>
              </w:rPr>
              <w:t xml:space="preserve">6RBs in </w:t>
            </w:r>
            <w:r>
              <w:rPr>
                <w:rFonts w:ascii="New York" w:hAnsi="New York"/>
              </w:rPr>
              <w:t>each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TxRU mapping</w:t>
            </w:r>
          </w:p>
        </w:tc>
        <w:tc>
          <w:tcPr>
            <w:tcW w:w="8491" w:type="dxa"/>
            <w:gridSpan w:val="2"/>
            <w:vAlign w:val="center"/>
          </w:tcPr>
          <w:p>
            <w:pPr>
              <w:widowControl w:val="0"/>
              <w:snapToGrid w:val="0"/>
              <w:spacing w:before="0" w:after="0" w:line="240" w:lineRule="auto"/>
              <w:rPr>
                <w:rFonts w:ascii="New York" w:hAnsi="New York"/>
                <w:bCs/>
                <w:sz w:val="18"/>
                <w:szCs w:val="18"/>
                <w:lang w:eastAsia="ja-JP"/>
              </w:rPr>
            </w:pPr>
            <w:r>
              <w:rPr>
                <w:rFonts w:ascii="New York" w:hAnsi="New York"/>
                <w:bCs/>
                <w:sz w:val="18"/>
                <w:szCs w:val="18"/>
                <w:lang w:eastAsia="ja-JP"/>
              </w:rPr>
              <w:t>Per panel, reuse models in TR 36.897.</w:t>
            </w:r>
          </w:p>
          <w:p>
            <w:pPr>
              <w:widowControl w:val="0"/>
              <w:snapToGrid w:val="0"/>
              <w:spacing w:before="0" w:after="0" w:line="240" w:lineRule="auto"/>
              <w:rPr>
                <w:rFonts w:ascii="New York" w:hAnsi="New York"/>
                <w:bCs/>
                <w:sz w:val="18"/>
                <w:szCs w:val="18"/>
                <w:lang w:eastAsia="ja-JP"/>
              </w:rPr>
            </w:pPr>
            <w:r>
              <w:rPr>
                <w:rFonts w:ascii="New York" w:hAnsi="New York"/>
                <w:bCs/>
                <w:sz w:val="18"/>
                <w:szCs w:val="18"/>
                <w:lang w:eastAsia="ja-JP"/>
              </w:rPr>
              <w:t>Option 1: a single TXRU is mapped per panel per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BS antenna configuration</w:t>
            </w:r>
          </w:p>
        </w:tc>
        <w:tc>
          <w:tcPr>
            <w:tcW w:w="4300" w:type="dxa"/>
            <w:vAlign w:val="center"/>
          </w:tcPr>
          <w:p>
            <w:pPr>
              <w:widowControl w:val="0"/>
              <w:numPr>
                <w:ilvl w:val="1"/>
                <w:numId w:val="33"/>
              </w:numPr>
              <w:overflowPunct/>
              <w:snapToGrid w:val="0"/>
              <w:spacing w:before="0" w:after="0" w:line="240" w:lineRule="auto"/>
              <w:ind w:left="400" w:hanging="200"/>
              <w:rPr>
                <w:rFonts w:ascii="New York" w:hAnsi="New York"/>
                <w:bCs/>
                <w:sz w:val="18"/>
                <w:szCs w:val="18"/>
                <w:lang w:eastAsia="zh-CN"/>
              </w:rPr>
            </w:pPr>
            <w:r>
              <w:rPr>
                <w:rFonts w:ascii="New York" w:hAnsi="New York"/>
                <w:b/>
                <w:sz w:val="18"/>
                <w:szCs w:val="18"/>
                <w:lang w:eastAsia="zh-CN"/>
              </w:rPr>
              <w:t>Legacy TDD</w:t>
            </w:r>
            <w:r>
              <w:rPr>
                <w:rFonts w:ascii="New York" w:hAnsi="New York"/>
                <w:bCs/>
                <w:sz w:val="18"/>
                <w:szCs w:val="18"/>
                <w:lang w:eastAsia="zh-CN"/>
              </w:rPr>
              <w:t>:</w:t>
            </w:r>
          </w:p>
          <w:p>
            <w:pPr>
              <w:widowControl w:val="0"/>
              <w:numPr>
                <w:ilvl w:val="1"/>
                <w:numId w:val="33"/>
              </w:numPr>
              <w:overflowPunct/>
              <w:snapToGrid w:val="0"/>
              <w:spacing w:before="0" w:after="0" w:line="240" w:lineRule="auto"/>
              <w:ind w:left="400" w:hanging="200"/>
              <w:rPr>
                <w:rFonts w:ascii="New York" w:hAnsi="New York"/>
                <w:bCs/>
                <w:sz w:val="18"/>
                <w:szCs w:val="18"/>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p</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p</m:t>
                      </m:r>
                      <m:ctrlPr>
                        <w:rPr>
                          <w:rFonts w:ascii="Cambria Math" w:hAnsi="Cambria Math"/>
                          <w:i/>
                          <w:iCs/>
                        </w:rPr>
                      </m:ctrlPr>
                    </m:sub>
                  </m:sSub>
                  <m:ctrlPr>
                    <w:rPr>
                      <w:rFonts w:ascii="Cambria Math" w:hAnsi="Cambria Math"/>
                      <w:i/>
                      <w:iCs/>
                    </w:rPr>
                  </m:ctrlPr>
                </m:e>
              </m:d>
              <m:r>
                <m:rPr/>
                <w:rPr>
                  <w:rFonts w:ascii="Cambria Math" w:hAnsi="Cambria Math"/>
                </w:rPr>
                <m:t> </m:t>
              </m:r>
            </m:oMath>
            <w:r>
              <w:rPr>
                <w:rFonts w:ascii="New York" w:hAnsi="New York"/>
                <w:bCs/>
                <w:sz w:val="18"/>
                <w:szCs w:val="18"/>
                <w:lang w:val="fr-FR"/>
              </w:rPr>
              <w:t xml:space="preserve">= (4,4,2,1,1; </w:t>
            </w:r>
            <w:r>
              <w:rPr>
                <w:rFonts w:hint="eastAsia" w:ascii="New York" w:hAnsi="New York"/>
                <w:bCs/>
                <w:sz w:val="18"/>
                <w:szCs w:val="18"/>
                <w:lang w:eastAsia="zh-CN"/>
              </w:rPr>
              <w:t>1</w:t>
            </w:r>
            <w:r>
              <w:rPr>
                <w:rFonts w:ascii="New York" w:hAnsi="New York"/>
                <w:bCs/>
                <w:sz w:val="18"/>
                <w:szCs w:val="18"/>
                <w:lang w:val="fr-FR"/>
              </w:rPr>
              <w:t>,</w:t>
            </w:r>
            <w:r>
              <w:rPr>
                <w:rFonts w:hint="eastAsia" w:ascii="New York" w:hAnsi="New York"/>
                <w:bCs/>
                <w:sz w:val="18"/>
                <w:szCs w:val="18"/>
                <w:lang w:eastAsia="zh-CN"/>
              </w:rPr>
              <w:t>1</w:t>
            </w:r>
            <w:r>
              <w:rPr>
                <w:rFonts w:ascii="New York" w:hAnsi="New York"/>
                <w:bCs/>
                <w:sz w:val="18"/>
                <w:szCs w:val="18"/>
                <w:lang w:val="fr-FR"/>
              </w:rPr>
              <w:t>)</w:t>
            </w:r>
          </w:p>
          <w:p>
            <w:pPr>
              <w:widowControl w:val="0"/>
              <w:numPr>
                <w:ilvl w:val="1"/>
                <w:numId w:val="33"/>
              </w:numPr>
              <w:overflowPunct/>
              <w:snapToGrid w:val="0"/>
              <w:spacing w:before="0" w:after="0" w:line="240" w:lineRule="auto"/>
              <w:ind w:left="400" w:hanging="200"/>
              <w:rPr>
                <w:rFonts w:ascii="New York" w:hAnsi="New York"/>
                <w:bCs/>
                <w:sz w:val="18"/>
                <w:szCs w:val="18"/>
                <w:lang w:eastAsia="zh-CN"/>
              </w:rPr>
            </w:pPr>
            <m:oMath>
              <m:d>
                <m:dPr>
                  <m:ctrlPr>
                    <w:rPr>
                      <w:rFonts w:ascii="Cambria Math" w:hAnsi="Cambria Math"/>
                      <w:i/>
                      <w:iCs/>
                    </w:rPr>
                  </m:ctrlPr>
                </m:dPr>
                <m:e>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H</m:t>
                      </m:r>
                      <m:ctrlPr>
                        <w:rPr>
                          <w:rFonts w:ascii="Cambria Math" w:hAnsi="Cambria Math"/>
                          <w:i/>
                          <w:iCs/>
                        </w:rPr>
                      </m:ctrlPr>
                    </m:sub>
                  </m:sSub>
                  <m:r>
                    <m:rPr>
                      <m:sty m:val="b"/>
                    </m:rPr>
                    <w:rPr>
                      <w:rFonts w:ascii="Cambria Math" w:hAnsi="Cambria Math"/>
                    </w:rPr>
                    <m:t>,</m:t>
                  </m:r>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V</m:t>
                      </m:r>
                      <m:ctrlPr>
                        <w:rPr>
                          <w:rFonts w:ascii="Cambria Math" w:hAnsi="Cambria Math"/>
                          <w:i/>
                          <w:iCs/>
                        </w:rPr>
                      </m:ctrlPr>
                    </m:sub>
                  </m:sSub>
                  <m:ctrlPr>
                    <w:rPr>
                      <w:rFonts w:ascii="Cambria Math" w:hAnsi="Cambria Math"/>
                      <w:i/>
                      <w:iCs/>
                    </w:rPr>
                  </m:ctrlPr>
                </m:e>
              </m:d>
            </m:oMath>
            <w:r>
              <w:rPr>
                <w:rFonts w:ascii="New York" w:hAnsi="New York"/>
                <w:bCs/>
                <w:sz w:val="18"/>
                <w:szCs w:val="18"/>
                <w:lang w:val="pt-BR"/>
              </w:rPr>
              <w:t>= (0.5,0.5)λ,  +45°/-45° polarization</w:t>
            </w:r>
            <w:r>
              <w:rPr>
                <w:rFonts w:ascii="New York" w:hAnsi="New York"/>
                <w:bCs/>
                <w:sz w:val="18"/>
                <w:szCs w:val="18"/>
                <w:lang w:eastAsia="zh-CN"/>
              </w:rPr>
              <w:t>;</w:t>
            </w:r>
          </w:p>
          <w:p>
            <w:pPr>
              <w:widowControl w:val="0"/>
              <w:numPr>
                <w:ilvl w:val="1"/>
                <w:numId w:val="33"/>
              </w:numPr>
              <w:overflowPunct/>
              <w:snapToGrid w:val="0"/>
              <w:spacing w:before="0" w:after="0" w:line="240" w:lineRule="auto"/>
              <w:ind w:left="400" w:hanging="200"/>
              <w:rPr>
                <w:rFonts w:ascii="New York" w:hAnsi="New York"/>
                <w:bCs/>
                <w:sz w:val="18"/>
                <w:szCs w:val="18"/>
                <w:lang w:eastAsia="zh-CN"/>
              </w:rPr>
            </w:pPr>
            <w:r>
              <w:rPr>
                <w:rFonts w:ascii="New York" w:hAnsi="New York"/>
                <w:b/>
                <w:sz w:val="18"/>
                <w:szCs w:val="18"/>
                <w:lang w:eastAsia="zh-CN"/>
              </w:rPr>
              <w:t>SBFD</w:t>
            </w:r>
            <w:r>
              <w:rPr>
                <w:rFonts w:ascii="New York" w:hAnsi="New York"/>
                <w:bCs/>
                <w:sz w:val="18"/>
                <w:szCs w:val="18"/>
                <w:lang w:eastAsia="zh-CN"/>
              </w:rPr>
              <w:t>:</w:t>
            </w:r>
          </w:p>
          <w:p>
            <w:pPr>
              <w:widowControl w:val="0"/>
              <w:numPr>
                <w:ilvl w:val="1"/>
                <w:numId w:val="33"/>
              </w:numPr>
              <w:overflowPunct/>
              <w:snapToGrid w:val="0"/>
              <w:spacing w:before="0" w:after="0" w:line="240" w:lineRule="auto"/>
              <w:ind w:left="400" w:hanging="200"/>
              <w:rPr>
                <w:rFonts w:ascii="New York" w:hAnsi="New York" w:eastAsia="Calibri"/>
                <w:sz w:val="18"/>
                <w:szCs w:val="18"/>
                <w:lang w:val="en-GB"/>
              </w:rPr>
            </w:pPr>
            <w:r>
              <w:rPr>
                <w:rFonts w:ascii="New York" w:hAnsi="New York" w:eastAsia="Calibri"/>
                <w:sz w:val="18"/>
                <w:szCs w:val="18"/>
                <w:lang w:val="en-GB"/>
              </w:rPr>
              <w:t xml:space="preserve">SBFD antenna configuration </w:t>
            </w:r>
            <w:r>
              <w:rPr>
                <w:rFonts w:ascii="New York" w:hAnsi="New York" w:eastAsia="Calibri"/>
                <w:b/>
                <w:sz w:val="18"/>
                <w:szCs w:val="18"/>
                <w:lang w:val="en-GB"/>
              </w:rPr>
              <w:t>option-</w:t>
            </w:r>
            <w:r>
              <w:rPr>
                <w:rFonts w:hint="eastAsia" w:ascii="New York" w:hAnsi="New York"/>
                <w:b/>
                <w:sz w:val="18"/>
                <w:szCs w:val="18"/>
                <w:lang w:eastAsia="zh-CN"/>
              </w:rPr>
              <w:t>2</w:t>
            </w:r>
            <w:r>
              <w:rPr>
                <w:rFonts w:ascii="New York" w:hAnsi="New York" w:eastAsia="Calibri"/>
                <w:b/>
                <w:sz w:val="18"/>
                <w:szCs w:val="18"/>
                <w:lang w:val="en-GB"/>
              </w:rPr>
              <w:t xml:space="preserve"> (Method</w:t>
            </w:r>
            <w:r>
              <w:rPr>
                <w:rFonts w:hint="eastAsia" w:ascii="New York" w:hAnsi="New York"/>
                <w:b/>
                <w:sz w:val="18"/>
                <w:szCs w:val="18"/>
                <w:lang w:eastAsia="zh-CN"/>
              </w:rPr>
              <w:t>2-</w:t>
            </w:r>
            <w:r>
              <w:rPr>
                <w:rFonts w:ascii="New York" w:hAnsi="New York" w:eastAsia="Calibri"/>
                <w:b/>
                <w:sz w:val="18"/>
                <w:szCs w:val="18"/>
                <w:lang w:val="en-GB"/>
              </w:rPr>
              <w:t xml:space="preserve"> 1</w:t>
            </w:r>
            <w:r>
              <w:rPr>
                <w:rFonts w:ascii="New York" w:hAnsi="New York" w:eastAsia="Calibri"/>
                <w:sz w:val="18"/>
                <w:szCs w:val="18"/>
                <w:lang w:val="en-GB"/>
              </w:rPr>
              <w:t>)</w:t>
            </w:r>
          </w:p>
          <w:p>
            <w:pPr>
              <w:widowControl w:val="0"/>
              <w:numPr>
                <w:ilvl w:val="1"/>
                <w:numId w:val="33"/>
              </w:numPr>
              <w:overflowPunct/>
              <w:snapToGrid w:val="0"/>
              <w:spacing w:before="0" w:after="0" w:line="240" w:lineRule="auto"/>
              <w:ind w:left="400" w:hanging="200"/>
              <w:rPr>
                <w:rFonts w:ascii="New York" w:hAnsi="New York" w:eastAsia="Calibri"/>
                <w:sz w:val="18"/>
                <w:szCs w:val="18"/>
                <w:lang w:val="en-GB"/>
              </w:rPr>
            </w:pPr>
            <w:r>
              <w:rPr>
                <w:rFonts w:ascii="New York" w:hAnsi="New York" w:eastAsia="Calibri"/>
                <w:sz w:val="18"/>
                <w:szCs w:val="18"/>
                <w:lang w:val="en-GB"/>
              </w:rPr>
              <w:t>Two panel groups</w:t>
            </w:r>
          </w:p>
          <w:p>
            <w:pPr>
              <w:widowControl w:val="0"/>
              <w:numPr>
                <w:ilvl w:val="1"/>
                <w:numId w:val="33"/>
              </w:numPr>
              <w:overflowPunct/>
              <w:snapToGrid w:val="0"/>
              <w:spacing w:before="0" w:after="0" w:line="240" w:lineRule="auto"/>
              <w:ind w:left="400" w:hanging="200"/>
              <w:rPr>
                <w:rFonts w:ascii="New York" w:hAnsi="New York" w:eastAsia="Calibri"/>
                <w:sz w:val="18"/>
                <w:szCs w:val="18"/>
                <w:lang w:val="en-GB"/>
              </w:rPr>
            </w:pPr>
            <w:r>
              <w:rPr>
                <w:rFonts w:ascii="New York" w:hAnsi="New York" w:eastAsia="Calibri"/>
                <w:sz w:val="18"/>
                <w:szCs w:val="18"/>
                <w:lang w:val="fr-FR"/>
              </w:rPr>
              <w:t>For each panel group</w:t>
            </w:r>
            <w:r>
              <w:rPr>
                <w:rFonts w:ascii="New York" w:hAnsi="New York" w:eastAsia="Calibri"/>
                <w:sz w:val="18"/>
                <w:szCs w:val="18"/>
                <w:lang w:val="en-GB"/>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ctrlPr>
                    <w:rPr>
                      <w:rFonts w:ascii="Cambria Math" w:hAnsi="Cambria Math"/>
                      <w:i/>
                      <w:iCs/>
                    </w:rPr>
                  </m:ctrlPr>
                </m:e>
              </m:d>
            </m:oMath>
            <w:r>
              <w:rPr>
                <w:rFonts w:ascii="New York" w:hAnsi="New York" w:eastAsia="Calibri"/>
                <w:sz w:val="18"/>
                <w:szCs w:val="18"/>
                <w:lang w:val="fr-FR"/>
              </w:rPr>
              <w:t>= (</w:t>
            </w:r>
            <w:r>
              <w:rPr>
                <w:rFonts w:hint="eastAsia" w:ascii="New York" w:hAnsi="New York"/>
                <w:sz w:val="18"/>
                <w:szCs w:val="18"/>
                <w:lang w:eastAsia="zh-CN"/>
              </w:rPr>
              <w:t>4</w:t>
            </w:r>
            <w:r>
              <w:rPr>
                <w:rFonts w:ascii="New York" w:hAnsi="New York" w:eastAsia="Calibri"/>
                <w:sz w:val="18"/>
                <w:szCs w:val="18"/>
                <w:lang w:val="fr-FR"/>
              </w:rPr>
              <w:t>,4,2,1,1).</w:t>
            </w:r>
          </w:p>
          <w:p>
            <w:pPr>
              <w:widowControl w:val="0"/>
              <w:numPr>
                <w:ilvl w:val="1"/>
                <w:numId w:val="33"/>
              </w:numPr>
              <w:overflowPunct/>
              <w:snapToGrid w:val="0"/>
              <w:spacing w:before="0" w:after="0" w:line="240" w:lineRule="auto"/>
              <w:ind w:left="400" w:hanging="200"/>
              <w:rPr>
                <w:rFonts w:ascii="New York" w:hAnsi="New York" w:eastAsia="Calibri"/>
                <w:sz w:val="18"/>
                <w:szCs w:val="18"/>
                <w:lang w:val="fr-FR"/>
              </w:rPr>
            </w:pPr>
            <w:r>
              <w:rPr>
                <w:rFonts w:ascii="New York" w:hAnsi="New York" w:eastAsia="Calibri"/>
                <w:sz w:val="18"/>
                <w:szCs w:val="18"/>
                <w:lang w:val="fr-FR"/>
              </w:rPr>
              <w:t>Number of TxRUs: same as legacy TDD</w:t>
            </w:r>
          </w:p>
          <w:p>
            <w:pPr>
              <w:widowControl w:val="0"/>
              <w:numPr>
                <w:ilvl w:val="1"/>
                <w:numId w:val="33"/>
              </w:numPr>
              <w:overflowPunct/>
              <w:snapToGrid w:val="0"/>
              <w:spacing w:before="0" w:after="0" w:line="240" w:lineRule="auto"/>
              <w:ind w:left="400" w:hanging="200"/>
              <w:rPr>
                <w:rFonts w:ascii="New York" w:hAnsi="New York"/>
                <w:bCs/>
                <w:sz w:val="18"/>
                <w:szCs w:val="18"/>
                <w:lang w:eastAsia="zh-CN"/>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H</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V</m:t>
                      </m:r>
                      <m:ctrlPr>
                        <w:rPr>
                          <w:rFonts w:ascii="Cambria Math" w:hAnsi="Cambria Math"/>
                          <w:i/>
                          <w:iCs/>
                        </w:rPr>
                      </m:ctrlPr>
                    </m:sub>
                  </m:sSub>
                  <m:ctrlPr>
                    <w:rPr>
                      <w:rFonts w:ascii="Cambria Math" w:hAnsi="Cambria Math"/>
                      <w:i/>
                      <w:iCs/>
                    </w:rPr>
                  </m:ctrlPr>
                </m:e>
              </m:d>
            </m:oMath>
            <w:r>
              <w:rPr>
                <w:rFonts w:ascii="New York" w:hAnsi="New York" w:eastAsia="Calibri"/>
                <w:sz w:val="18"/>
                <w:szCs w:val="18"/>
                <w:lang w:val="fr-FR"/>
              </w:rPr>
              <w:t>= (0.5, 0.5)λ,  +45°/-45° polarization, (da,H,da,V) = (0, 4)λ</w:t>
            </w:r>
          </w:p>
        </w:tc>
        <w:tc>
          <w:tcPr>
            <w:tcW w:w="4191" w:type="dxa"/>
            <w:vAlign w:val="center"/>
          </w:tcPr>
          <w:p>
            <w:pPr>
              <w:widowControl w:val="0"/>
              <w:snapToGrid w:val="0"/>
              <w:spacing w:before="0" w:after="0" w:line="240" w:lineRule="auto"/>
              <w:rPr>
                <w:rFonts w:ascii="New York" w:hAnsi="New York"/>
                <w:b/>
                <w:sz w:val="18"/>
                <w:szCs w:val="18"/>
                <w:lang w:eastAsia="zh-CN"/>
              </w:rPr>
            </w:pPr>
            <w:r>
              <w:rPr>
                <w:rFonts w:ascii="New York" w:hAnsi="New York"/>
                <w:b/>
                <w:sz w:val="18"/>
                <w:szCs w:val="18"/>
                <w:lang w:eastAsia="zh-CN"/>
              </w:rPr>
              <w:t>Legacy TDD:</w:t>
            </w:r>
          </w:p>
          <w:p>
            <w:pPr>
              <w:widowControl w:val="0"/>
              <w:snapToGrid w:val="0"/>
              <w:spacing w:before="0" w:after="0" w:line="240" w:lineRule="auto"/>
              <w:rPr>
                <w:rFonts w:ascii="New York" w:hAnsi="New York"/>
                <w:sz w:val="18"/>
                <w:szCs w:val="18"/>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p</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p</m:t>
                      </m:r>
                      <m:ctrlPr>
                        <w:rPr>
                          <w:rFonts w:ascii="Cambria Math" w:hAnsi="Cambria Math"/>
                          <w:i/>
                          <w:iCs/>
                        </w:rPr>
                      </m:ctrlPr>
                    </m:sub>
                  </m:sSub>
                  <m:ctrlPr>
                    <w:rPr>
                      <w:rFonts w:ascii="Cambria Math" w:hAnsi="Cambria Math"/>
                      <w:i/>
                      <w:iCs/>
                    </w:rPr>
                  </m:ctrlPr>
                </m:e>
              </m:d>
            </m:oMath>
            <w:r>
              <w:rPr>
                <w:rFonts w:ascii="New York" w:hAnsi="New York"/>
                <w:sz w:val="18"/>
                <w:szCs w:val="18"/>
              </w:rPr>
              <w:t>=(</w:t>
            </w:r>
            <w:r>
              <w:rPr>
                <w:rFonts w:hint="eastAsia" w:ascii="New York" w:hAnsi="New York"/>
                <w:sz w:val="18"/>
                <w:szCs w:val="18"/>
                <w:lang w:eastAsia="zh-CN"/>
              </w:rPr>
              <w:t>4</w:t>
            </w:r>
            <w:r>
              <w:rPr>
                <w:rFonts w:ascii="New York" w:hAnsi="New York"/>
                <w:sz w:val="18"/>
                <w:szCs w:val="18"/>
              </w:rPr>
              <w:t>,</w:t>
            </w:r>
            <w:r>
              <w:rPr>
                <w:rFonts w:hint="eastAsia" w:ascii="New York" w:hAnsi="New York"/>
                <w:sz w:val="18"/>
                <w:szCs w:val="18"/>
                <w:lang w:eastAsia="zh-CN"/>
              </w:rPr>
              <w:t>4</w:t>
            </w:r>
            <w:r>
              <w:rPr>
                <w:rFonts w:ascii="New York" w:hAnsi="New York"/>
                <w:sz w:val="18"/>
                <w:szCs w:val="18"/>
              </w:rPr>
              <w:t>,2,1,1;</w:t>
            </w:r>
            <w:r>
              <w:rPr>
                <w:rFonts w:hint="eastAsia" w:ascii="New York" w:hAnsi="New York"/>
                <w:sz w:val="18"/>
                <w:szCs w:val="18"/>
                <w:lang w:eastAsia="zh-CN"/>
              </w:rPr>
              <w:t>1</w:t>
            </w:r>
            <w:r>
              <w:rPr>
                <w:rFonts w:ascii="New York" w:hAnsi="New York"/>
                <w:sz w:val="18"/>
                <w:szCs w:val="18"/>
              </w:rPr>
              <w:t>,</w:t>
            </w:r>
            <w:r>
              <w:rPr>
                <w:rFonts w:hint="eastAsia" w:ascii="New York" w:hAnsi="New York"/>
                <w:sz w:val="18"/>
                <w:szCs w:val="18"/>
                <w:lang w:eastAsia="zh-CN"/>
              </w:rPr>
              <w:t>1</w:t>
            </w:r>
            <w:r>
              <w:rPr>
                <w:rFonts w:ascii="New York" w:hAnsi="New York"/>
                <w:sz w:val="18"/>
                <w:szCs w:val="18"/>
              </w:rPr>
              <w:t>)</w:t>
            </w:r>
          </w:p>
          <w:p>
            <w:pPr>
              <w:widowControl w:val="0"/>
              <w:snapToGrid w:val="0"/>
              <w:spacing w:before="0" w:after="0" w:line="240" w:lineRule="auto"/>
              <w:rPr>
                <w:rFonts w:ascii="New York" w:hAnsi="New York"/>
                <w:bCs/>
                <w:sz w:val="18"/>
                <w:szCs w:val="18"/>
                <w:lang w:eastAsia="zh-CN"/>
              </w:rPr>
            </w:pPr>
            <m:oMath>
              <m:d>
                <m:dPr>
                  <m:ctrlPr>
                    <w:rPr>
                      <w:rFonts w:ascii="Cambria Math" w:hAnsi="Cambria Math"/>
                      <w:i/>
                      <w:iCs/>
                    </w:rPr>
                  </m:ctrlPr>
                </m:dPr>
                <m:e>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H</m:t>
                      </m:r>
                      <m:ctrlPr>
                        <w:rPr>
                          <w:rFonts w:ascii="Cambria Math" w:hAnsi="Cambria Math"/>
                          <w:i/>
                          <w:iCs/>
                        </w:rPr>
                      </m:ctrlPr>
                    </m:sub>
                  </m:sSub>
                  <m:r>
                    <m:rPr>
                      <m:sty m:val="b"/>
                    </m:rPr>
                    <w:rPr>
                      <w:rFonts w:ascii="Cambria Math" w:hAnsi="Cambria Math"/>
                    </w:rPr>
                    <m:t>,</m:t>
                  </m:r>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V</m:t>
                      </m:r>
                      <m:ctrlPr>
                        <w:rPr>
                          <w:rFonts w:ascii="Cambria Math" w:hAnsi="Cambria Math"/>
                          <w:i/>
                          <w:iCs/>
                        </w:rPr>
                      </m:ctrlPr>
                    </m:sub>
                  </m:sSub>
                  <m:ctrlPr>
                    <w:rPr>
                      <w:rFonts w:ascii="Cambria Math" w:hAnsi="Cambria Math"/>
                      <w:i/>
                      <w:iCs/>
                    </w:rPr>
                  </m:ctrlPr>
                </m:e>
              </m:d>
            </m:oMath>
            <w:r>
              <w:rPr>
                <w:rFonts w:ascii="New York" w:hAnsi="New York"/>
                <w:bCs/>
                <w:sz w:val="18"/>
                <w:szCs w:val="18"/>
                <w:lang w:val="pt-BR"/>
              </w:rPr>
              <w:t xml:space="preserve"> = (0.5, 0.8)λ,  +45°/-45° polarization</w:t>
            </w:r>
            <w:r>
              <w:rPr>
                <w:rFonts w:ascii="New York" w:hAnsi="New York"/>
                <w:bCs/>
                <w:sz w:val="18"/>
                <w:szCs w:val="18"/>
                <w:lang w:eastAsia="zh-CN"/>
              </w:rPr>
              <w:t>;</w:t>
            </w:r>
          </w:p>
          <w:p>
            <w:pPr>
              <w:widowControl w:val="0"/>
              <w:snapToGrid w:val="0"/>
              <w:spacing w:before="0" w:after="0" w:line="240" w:lineRule="auto"/>
              <w:rPr>
                <w:rFonts w:ascii="New York" w:hAnsi="New York"/>
                <w:bCs/>
                <w:sz w:val="18"/>
                <w:szCs w:val="18"/>
                <w:lang w:eastAsia="zh-CN"/>
              </w:rPr>
            </w:pPr>
            <w:r>
              <w:rPr>
                <w:rFonts w:ascii="New York" w:hAnsi="New York"/>
                <w:b/>
                <w:sz w:val="18"/>
                <w:szCs w:val="18"/>
                <w:lang w:eastAsia="zh-CN"/>
              </w:rPr>
              <w:t>SBFD</w:t>
            </w:r>
            <w:r>
              <w:rPr>
                <w:rFonts w:ascii="New York" w:hAnsi="New York"/>
                <w:bCs/>
                <w:sz w:val="18"/>
                <w:szCs w:val="18"/>
                <w:lang w:eastAsia="zh-CN"/>
              </w:rPr>
              <w:t>:</w:t>
            </w:r>
          </w:p>
          <w:p>
            <w:pPr>
              <w:widowControl w:val="0"/>
              <w:numPr>
                <w:ilvl w:val="0"/>
                <w:numId w:val="33"/>
              </w:numPr>
              <w:overflowPunct/>
              <w:snapToGrid w:val="0"/>
              <w:spacing w:before="0" w:after="0" w:line="240" w:lineRule="auto"/>
              <w:rPr>
                <w:rFonts w:ascii="New York" w:hAnsi="New York" w:eastAsia="Calibri"/>
                <w:sz w:val="18"/>
                <w:szCs w:val="18"/>
                <w:lang w:val="en-GB"/>
              </w:rPr>
            </w:pPr>
            <w:r>
              <w:rPr>
                <w:rFonts w:ascii="New York" w:hAnsi="New York" w:eastAsia="Calibri"/>
                <w:sz w:val="18"/>
                <w:szCs w:val="18"/>
                <w:lang w:val="en-GB"/>
              </w:rPr>
              <w:t xml:space="preserve">SBFD antenna configuration </w:t>
            </w:r>
            <w:r>
              <w:rPr>
                <w:rFonts w:ascii="New York" w:hAnsi="New York" w:eastAsia="Calibri"/>
                <w:b/>
                <w:sz w:val="18"/>
                <w:szCs w:val="18"/>
                <w:lang w:val="en-GB"/>
              </w:rPr>
              <w:t>option-</w:t>
            </w:r>
            <w:r>
              <w:rPr>
                <w:rFonts w:hint="eastAsia" w:ascii="New York" w:hAnsi="New York"/>
                <w:b/>
                <w:sz w:val="18"/>
                <w:szCs w:val="18"/>
                <w:lang w:eastAsia="zh-CN"/>
              </w:rPr>
              <w:t>2</w:t>
            </w:r>
            <w:r>
              <w:rPr>
                <w:rFonts w:ascii="New York" w:hAnsi="New York" w:eastAsia="Calibri"/>
                <w:b/>
                <w:sz w:val="18"/>
                <w:szCs w:val="18"/>
                <w:lang w:val="en-GB"/>
              </w:rPr>
              <w:t xml:space="preserve"> (Method </w:t>
            </w:r>
            <w:r>
              <w:rPr>
                <w:rFonts w:hint="eastAsia" w:ascii="New York" w:hAnsi="New York"/>
                <w:b/>
                <w:sz w:val="18"/>
                <w:szCs w:val="18"/>
                <w:lang w:eastAsia="zh-CN"/>
              </w:rPr>
              <w:t>2-</w:t>
            </w:r>
            <w:r>
              <w:rPr>
                <w:rFonts w:ascii="New York" w:hAnsi="New York" w:eastAsia="Calibri"/>
                <w:b/>
                <w:sz w:val="18"/>
                <w:szCs w:val="18"/>
                <w:lang w:val="en-GB"/>
              </w:rPr>
              <w:t>1)</w:t>
            </w:r>
          </w:p>
          <w:p>
            <w:pPr>
              <w:widowControl w:val="0"/>
              <w:numPr>
                <w:ilvl w:val="1"/>
                <w:numId w:val="33"/>
              </w:numPr>
              <w:overflowPunct/>
              <w:snapToGrid w:val="0"/>
              <w:spacing w:before="0" w:after="0" w:line="240" w:lineRule="auto"/>
              <w:ind w:left="400" w:hanging="200"/>
              <w:rPr>
                <w:rFonts w:ascii="New York" w:hAnsi="New York" w:eastAsia="Calibri"/>
                <w:sz w:val="18"/>
                <w:szCs w:val="18"/>
                <w:lang w:val="en-GB"/>
              </w:rPr>
            </w:pPr>
            <w:r>
              <w:rPr>
                <w:rFonts w:ascii="New York" w:hAnsi="New York" w:eastAsia="Calibri"/>
                <w:sz w:val="18"/>
                <w:szCs w:val="18"/>
                <w:lang w:val="en-GB"/>
              </w:rPr>
              <w:t>Two panel groups</w:t>
            </w:r>
          </w:p>
          <w:p>
            <w:pPr>
              <w:widowControl w:val="0"/>
              <w:numPr>
                <w:ilvl w:val="1"/>
                <w:numId w:val="33"/>
              </w:numPr>
              <w:overflowPunct/>
              <w:snapToGrid w:val="0"/>
              <w:spacing w:before="0" w:after="0" w:line="240" w:lineRule="auto"/>
              <w:ind w:left="400" w:hanging="200"/>
              <w:rPr>
                <w:rFonts w:ascii="New York" w:hAnsi="New York" w:eastAsia="Calibri"/>
                <w:sz w:val="18"/>
                <w:szCs w:val="18"/>
                <w:lang w:val="en-GB"/>
              </w:rPr>
            </w:pPr>
            <w:r>
              <w:rPr>
                <w:rFonts w:ascii="New York" w:hAnsi="New York" w:eastAsia="Calibri"/>
                <w:sz w:val="18"/>
                <w:szCs w:val="18"/>
                <w:lang w:val="fr-FR"/>
              </w:rPr>
              <w:t>For each panel group</w:t>
            </w:r>
            <w:r>
              <w:rPr>
                <w:rFonts w:ascii="New York" w:hAnsi="New York" w:eastAsia="Calibri"/>
                <w:sz w:val="18"/>
                <w:szCs w:val="18"/>
                <w:lang w:val="en-GB"/>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ctrlPr>
                    <w:rPr>
                      <w:rFonts w:ascii="Cambria Math" w:hAnsi="Cambria Math"/>
                      <w:i/>
                      <w:iCs/>
                    </w:rPr>
                  </m:ctrlPr>
                </m:e>
              </m:d>
            </m:oMath>
            <w:r>
              <w:rPr>
                <w:rFonts w:ascii="New York" w:hAnsi="New York" w:eastAsia="Calibri"/>
                <w:sz w:val="18"/>
                <w:szCs w:val="18"/>
                <w:lang w:val="fr-FR"/>
              </w:rPr>
              <w:t>= (4,</w:t>
            </w:r>
            <w:r>
              <w:rPr>
                <w:rFonts w:hint="eastAsia" w:ascii="New York" w:hAnsi="New York"/>
                <w:sz w:val="18"/>
                <w:szCs w:val="18"/>
                <w:lang w:eastAsia="zh-CN"/>
              </w:rPr>
              <w:t>4</w:t>
            </w:r>
            <w:r>
              <w:rPr>
                <w:rFonts w:ascii="New York" w:hAnsi="New York" w:eastAsia="Calibri"/>
                <w:sz w:val="18"/>
                <w:szCs w:val="18"/>
                <w:lang w:val="fr-FR"/>
              </w:rPr>
              <w:t>,2,1,1).</w:t>
            </w:r>
          </w:p>
          <w:p>
            <w:pPr>
              <w:widowControl w:val="0"/>
              <w:numPr>
                <w:ilvl w:val="1"/>
                <w:numId w:val="33"/>
              </w:numPr>
              <w:overflowPunct/>
              <w:snapToGrid w:val="0"/>
              <w:spacing w:before="0" w:after="0" w:line="240" w:lineRule="auto"/>
              <w:ind w:left="400" w:hanging="200"/>
              <w:rPr>
                <w:rFonts w:ascii="New York" w:hAnsi="New York" w:eastAsia="Calibri"/>
                <w:sz w:val="18"/>
                <w:szCs w:val="18"/>
                <w:lang w:val="fr-FR"/>
              </w:rPr>
            </w:pPr>
            <w:r>
              <w:rPr>
                <w:rFonts w:ascii="New York" w:hAnsi="New York" w:eastAsia="Calibri"/>
                <w:sz w:val="18"/>
                <w:szCs w:val="18"/>
                <w:lang w:val="fr-FR"/>
              </w:rPr>
              <w:t>Number of TxRUs: same as legacy TDD</w:t>
            </w:r>
          </w:p>
          <w:p>
            <w:pPr>
              <w:widowControl w:val="0"/>
              <w:overflowPunct/>
              <w:snapToGrid w:val="0"/>
              <w:spacing w:before="0" w:after="0" w:line="240" w:lineRule="auto"/>
              <w:ind w:left="200"/>
              <w:rPr>
                <w:rFonts w:ascii="New York" w:hAnsi="New York" w:eastAsia="Calibri"/>
                <w:sz w:val="18"/>
                <w:szCs w:val="18"/>
                <w:lang w:val="pt-BR"/>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H</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V</m:t>
                      </m:r>
                      <m:ctrlPr>
                        <w:rPr>
                          <w:rFonts w:ascii="Cambria Math" w:hAnsi="Cambria Math"/>
                          <w:i/>
                          <w:iCs/>
                        </w:rPr>
                      </m:ctrlPr>
                    </m:sub>
                  </m:sSub>
                  <m:ctrlPr>
                    <w:rPr>
                      <w:rFonts w:ascii="Cambria Math" w:hAnsi="Cambria Math"/>
                      <w:i/>
                      <w:iCs/>
                    </w:rPr>
                  </m:ctrlPr>
                </m:e>
              </m:d>
            </m:oMath>
            <w:r>
              <w:rPr>
                <w:rFonts w:ascii="New York" w:hAnsi="New York" w:eastAsia="Calibri"/>
                <w:sz w:val="18"/>
                <w:szCs w:val="18"/>
                <w:lang w:val="pt-BR"/>
              </w:rPr>
              <w:t xml:space="preserve"> = (0.5, 0.8)λ,  +45°/-45° polarization, </w:t>
            </w:r>
            <w:r>
              <w:rPr>
                <w:rFonts w:ascii="New York" w:hAnsi="New York" w:eastAsia="Calibri"/>
                <w:sz w:val="18"/>
                <w:szCs w:val="18"/>
                <w:lang w:val="en-GB"/>
              </w:rPr>
              <w:t>(d</w:t>
            </w:r>
            <w:r>
              <w:rPr>
                <w:rFonts w:ascii="New York" w:hAnsi="New York" w:eastAsia="Calibri"/>
                <w:sz w:val="18"/>
                <w:szCs w:val="18"/>
                <w:vertAlign w:val="subscript"/>
                <w:lang w:val="en-GB"/>
              </w:rPr>
              <w:t>a,H</w:t>
            </w:r>
            <w:r>
              <w:rPr>
                <w:rFonts w:ascii="New York" w:hAnsi="New York" w:eastAsia="Calibri"/>
                <w:sz w:val="18"/>
                <w:szCs w:val="18"/>
                <w:lang w:val="en-GB"/>
              </w:rPr>
              <w:t>,d</w:t>
            </w:r>
            <w:r>
              <w:rPr>
                <w:rFonts w:ascii="New York" w:hAnsi="New York" w:eastAsia="Calibri"/>
                <w:sz w:val="18"/>
                <w:szCs w:val="18"/>
                <w:vertAlign w:val="subscript"/>
                <w:lang w:val="en-GB"/>
              </w:rPr>
              <w:t>a,V</w:t>
            </w:r>
            <w:r>
              <w:rPr>
                <w:rFonts w:ascii="New York" w:hAnsi="New York" w:eastAsia="Calibri"/>
                <w:sz w:val="18"/>
                <w:szCs w:val="18"/>
                <w:lang w:val="en-GB"/>
              </w:rPr>
              <w:t>) = (0, 4)λ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BS antenna height</w:t>
            </w:r>
          </w:p>
        </w:tc>
        <w:tc>
          <w:tcPr>
            <w:tcW w:w="4300" w:type="dxa"/>
            <w:vAlign w:val="center"/>
          </w:tcPr>
          <w:p>
            <w:pPr>
              <w:widowControl w:val="0"/>
              <w:snapToGrid w:val="0"/>
              <w:spacing w:before="0" w:after="0" w:line="240" w:lineRule="auto"/>
              <w:jc w:val="center"/>
              <w:rPr>
                <w:rFonts w:ascii="New York" w:hAnsi="New York"/>
                <w:sz w:val="18"/>
                <w:szCs w:val="18"/>
                <w:lang w:val="en-GB" w:eastAsia="zh-CN"/>
              </w:rPr>
            </w:pPr>
            <w:r>
              <w:rPr>
                <w:rFonts w:ascii="New York" w:hAnsi="New York"/>
                <w:bCs/>
                <w:sz w:val="18"/>
                <w:szCs w:val="18"/>
                <w:lang w:eastAsia="zh-CN"/>
              </w:rPr>
              <w:t>3m</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Macro cells: 25m</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Micro cells: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BS antenna radiation pattern</w:t>
            </w:r>
          </w:p>
        </w:tc>
        <w:tc>
          <w:tcPr>
            <w:tcW w:w="4300"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iCs/>
                <w:sz w:val="18"/>
                <w:szCs w:val="18"/>
                <w:lang w:eastAsia="zh-CN"/>
              </w:rPr>
              <w:t>R</w:t>
            </w:r>
            <w:r>
              <w:rPr>
                <w:rFonts w:ascii="New York" w:hAnsi="New York"/>
                <w:bCs/>
                <w:sz w:val="18"/>
                <w:szCs w:val="18"/>
                <w:lang w:eastAsia="zh-CN"/>
              </w:rPr>
              <w:t>euse Table 10 in Report ITU-R M.2412 for both FR1&amp;FR2-1 (same as Wall-mount model in Table A.2.1-7 in TR 38.802)</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Reuse Table 9 in Report ITU-R M.2412 (same as 3-sector BS antenna radiation model in Table A.2.1-6 in TR 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BS receiver noise figure</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5dB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UE antenna configuration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For 4GHz:</w:t>
            </w:r>
          </w:p>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2 Tx/</w:t>
            </w:r>
            <w:r>
              <w:rPr>
                <w:rFonts w:ascii="New York" w:hAnsi="New York"/>
                <w:bCs/>
                <w:sz w:val="18"/>
                <w:szCs w:val="18"/>
                <w:lang w:eastAsia="zh-CN"/>
              </w:rPr>
              <w:t>2</w:t>
            </w:r>
            <w:r>
              <w:rPr>
                <w:rFonts w:ascii="New York" w:hAnsi="New York"/>
                <w:bCs/>
                <w:sz w:val="18"/>
                <w:szCs w:val="18"/>
                <w:lang w:eastAsia="ja-JP"/>
              </w:rPr>
              <w:t xml:space="preserve"> Rx antenna ports</w:t>
            </w:r>
          </w:p>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 xml:space="preserve">Panel model 1: Mg = 1, Ng = 1, P = 2, </w:t>
            </w:r>
            <w:r>
              <w:rPr>
                <w:rFonts w:ascii="New York" w:hAnsi="New York"/>
                <w:bCs/>
                <w:color w:val="000000"/>
                <w:sz w:val="18"/>
                <w:szCs w:val="18"/>
              </w:rPr>
              <w:t>d</w:t>
            </w:r>
            <w:r>
              <w:rPr>
                <w:rFonts w:ascii="New York" w:hAnsi="New York"/>
                <w:bCs/>
                <w:color w:val="000000"/>
                <w:sz w:val="18"/>
                <w:szCs w:val="18"/>
                <w:vertAlign w:val="subscript"/>
              </w:rPr>
              <w:t>H</w:t>
            </w:r>
            <w:r>
              <w:rPr>
                <w:rFonts w:ascii="New York" w:hAnsi="New York"/>
                <w:b/>
                <w:color w:val="000000"/>
                <w:sz w:val="18"/>
                <w:szCs w:val="18"/>
                <w:vertAlign w:val="subscript"/>
              </w:rPr>
              <w:t xml:space="preserve"> </w:t>
            </w:r>
            <w:r>
              <w:rPr>
                <w:rFonts w:ascii="New York" w:hAnsi="New York"/>
                <w:bCs/>
                <w:sz w:val="18"/>
                <w:szCs w:val="18"/>
                <w:lang w:eastAsia="ja-JP"/>
              </w:rPr>
              <w:t>= 0.5</w:t>
            </w:r>
          </w:p>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 xml:space="preserve">(M, N, P, Mg, Ng; Mp, Np) = (1, </w:t>
            </w:r>
            <w:r>
              <w:rPr>
                <w:rFonts w:ascii="New York" w:hAnsi="New York"/>
                <w:bCs/>
                <w:sz w:val="18"/>
                <w:szCs w:val="18"/>
                <w:lang w:eastAsia="zh-CN"/>
              </w:rPr>
              <w:t>1</w:t>
            </w:r>
            <w:r>
              <w:rPr>
                <w:rFonts w:ascii="New York" w:hAnsi="New York"/>
                <w:bCs/>
                <w:sz w:val="18"/>
                <w:szCs w:val="18"/>
                <w:lang w:eastAsia="ja-JP"/>
              </w:rPr>
              <w:t xml:space="preserve">, 2, 1, 1; 1, </w:t>
            </w:r>
            <w:r>
              <w:rPr>
                <w:rFonts w:ascii="New York" w:hAnsi="New York"/>
                <w:bCs/>
                <w:sz w:val="18"/>
                <w:szCs w:val="18"/>
                <w:lang w:eastAsia="zh-CN"/>
              </w:rPr>
              <w:t>1</w:t>
            </w:r>
            <w:r>
              <w:rPr>
                <w:rFonts w:ascii="New York" w:hAnsi="New York"/>
                <w:bCs/>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zh-CN"/>
              </w:rPr>
              <w:t>UE antenna radiation pattern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Omni-directional with 0 dBi element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ja-JP"/>
              </w:rPr>
              <w:t>UE receiver noise figure</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9 dB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val="de-DE" w:eastAsia="ja-JP"/>
              </w:rPr>
              <w:t>UE power control</w:t>
            </w:r>
          </w:p>
        </w:tc>
        <w:tc>
          <w:tcPr>
            <w:tcW w:w="4300" w:type="dxa"/>
            <w:vAlign w:val="center"/>
          </w:tcPr>
          <w:p>
            <w:pPr>
              <w:widowControl w:val="0"/>
              <w:snapToGrid w:val="0"/>
              <w:spacing w:before="0" w:after="0" w:line="240" w:lineRule="auto"/>
              <w:jc w:val="center"/>
              <w:rPr>
                <w:rFonts w:ascii="New York" w:hAnsi="New York"/>
                <w:sz w:val="18"/>
                <w:szCs w:val="18"/>
                <w:lang w:val="en-GB" w:eastAsia="zh-CN"/>
              </w:rPr>
            </w:pPr>
            <w:r>
              <w:rPr>
                <w:rFonts w:ascii="New York" w:hAnsi="New York"/>
                <w:bCs/>
                <w:sz w:val="18"/>
                <w:szCs w:val="18"/>
                <w:lang w:eastAsia="ja-JP"/>
              </w:rPr>
              <w:t>P0= -60; alpha = 0.6</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P0 = -8</w:t>
            </w:r>
            <w:r>
              <w:rPr>
                <w:rFonts w:hint="eastAsia" w:ascii="New York" w:hAnsi="New York"/>
                <w:bCs/>
                <w:sz w:val="18"/>
                <w:szCs w:val="18"/>
                <w:lang w:eastAsia="zh-CN"/>
              </w:rPr>
              <w:t>6</w:t>
            </w:r>
            <w:r>
              <w:rPr>
                <w:rFonts w:ascii="New York" w:hAnsi="New York"/>
                <w:bCs/>
                <w:sz w:val="18"/>
                <w:szCs w:val="18"/>
                <w:lang w:eastAsia="zh-CN"/>
              </w:rPr>
              <w:t>, alpha =0.8 for Macro</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P0 = -</w:t>
            </w:r>
            <w:r>
              <w:rPr>
                <w:rFonts w:hint="eastAsia" w:ascii="New York" w:hAnsi="New York"/>
                <w:bCs/>
                <w:sz w:val="18"/>
                <w:szCs w:val="18"/>
                <w:lang w:eastAsia="zh-CN"/>
              </w:rPr>
              <w:t>86</w:t>
            </w:r>
            <w:r>
              <w:rPr>
                <w:rFonts w:ascii="New York" w:hAnsi="New York"/>
                <w:bCs/>
                <w:sz w:val="18"/>
                <w:szCs w:val="18"/>
                <w:lang w:eastAsia="zh-CN"/>
              </w:rPr>
              <w:t>, alpha =0.</w:t>
            </w:r>
            <w:r>
              <w:rPr>
                <w:rFonts w:hint="eastAsia" w:ascii="New York" w:hAnsi="New York"/>
                <w:bCs/>
                <w:sz w:val="18"/>
                <w:szCs w:val="18"/>
                <w:lang w:eastAsia="zh-CN"/>
              </w:rPr>
              <w:t xml:space="preserve">8 </w:t>
            </w:r>
            <w:r>
              <w:rPr>
                <w:rFonts w:ascii="New York" w:hAnsi="New York"/>
                <w:bCs/>
                <w:sz w:val="18"/>
                <w:szCs w:val="18"/>
                <w:lang w:eastAsia="zh-CN"/>
              </w:rPr>
              <w:t>for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val="de-DE" w:eastAsia="ja-JP"/>
              </w:rPr>
            </w:pPr>
            <w:r>
              <w:rPr>
                <w:rFonts w:ascii="New York" w:hAnsi="New York"/>
                <w:bCs/>
                <w:sz w:val="18"/>
                <w:szCs w:val="18"/>
                <w:lang w:eastAsia="ja-JP"/>
              </w:rPr>
              <w:t>Minimum BS-UE (2D) distance</w:t>
            </w:r>
          </w:p>
        </w:tc>
        <w:tc>
          <w:tcPr>
            <w:tcW w:w="4300" w:type="dxa"/>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zh-CN"/>
              </w:rPr>
              <w:t>0m</w:t>
            </w:r>
          </w:p>
        </w:tc>
        <w:tc>
          <w:tcPr>
            <w:tcW w:w="4191" w:type="dxa"/>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 xml:space="preserve">Macro-to-UE: </w:t>
            </w:r>
            <w:r>
              <w:rPr>
                <w:rFonts w:ascii="New York" w:hAnsi="New York"/>
                <w:bCs/>
                <w:sz w:val="18"/>
                <w:szCs w:val="18"/>
                <w:lang w:eastAsia="zh-CN"/>
              </w:rPr>
              <w:t>10</w:t>
            </w:r>
            <w:r>
              <w:rPr>
                <w:rFonts w:ascii="New York" w:hAnsi="New York"/>
                <w:bCs/>
                <w:sz w:val="18"/>
                <w:szCs w:val="18"/>
                <w:lang w:eastAsia="ja-JP"/>
              </w:rPr>
              <w:t>m</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ja-JP"/>
              </w:rPr>
              <w:t>M</w:t>
            </w:r>
            <w:r>
              <w:rPr>
                <w:rFonts w:ascii="New York" w:hAnsi="New York"/>
                <w:bCs/>
                <w:sz w:val="18"/>
                <w:szCs w:val="18"/>
                <w:lang w:eastAsia="zh-CN"/>
              </w:rPr>
              <w:t>i</w:t>
            </w:r>
            <w:r>
              <w:rPr>
                <w:rFonts w:ascii="New York" w:hAnsi="New York"/>
                <w:bCs/>
                <w:sz w:val="18"/>
                <w:szCs w:val="18"/>
                <w:lang w:eastAsia="ja-JP"/>
              </w:rPr>
              <w:t xml:space="preserve">cro-to-UE: </w:t>
            </w:r>
            <w:r>
              <w:rPr>
                <w:rFonts w:ascii="New York" w:hAnsi="New York"/>
                <w:bCs/>
                <w:sz w:val="18"/>
                <w:szCs w:val="18"/>
                <w:lang w:eastAsia="zh-CN"/>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val="de-DE" w:eastAsia="ja-JP"/>
              </w:rPr>
            </w:pPr>
            <w:r>
              <w:rPr>
                <w:rFonts w:ascii="New York" w:hAnsi="New York"/>
                <w:bCs/>
                <w:sz w:val="18"/>
                <w:szCs w:val="18"/>
                <w:lang w:eastAsia="ja-JP"/>
              </w:rPr>
              <w:t>Minimum UE-UE (2D) distance</w:t>
            </w:r>
          </w:p>
        </w:tc>
        <w:tc>
          <w:tcPr>
            <w:tcW w:w="4300" w:type="dxa"/>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zh-CN"/>
              </w:rPr>
              <w:t>1m (TR38.828)</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szCs w:val="18"/>
                <w:lang w:eastAsia="ja-JP"/>
              </w:rPr>
              <w:t>3m (TR36.843)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UE density</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10 UEs per TRxP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UE receiver</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Feedback assumption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Channel estimation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UE processing capability</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 xml:space="preserve">UE processing capability </w:t>
            </w:r>
            <w:r>
              <w:rPr>
                <w:rFonts w:hint="eastAsia" w:ascii="New York" w:hAnsi="New York"/>
                <w:bCs/>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UE attachment</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Based on RSRP from port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Polarized antenna model</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Model-1 in clause 7.3.2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DL/UL Modulation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Up to 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Handover margin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hint="eastAsia" w:ascii="New York" w:hAnsi="New York"/>
                <w:bCs/>
                <w:sz w:val="18"/>
                <w:szCs w:val="18"/>
                <w:lang w:eastAsia="zh-CN"/>
              </w:rPr>
              <w:t>0</w:t>
            </w:r>
            <w:r>
              <w:rPr>
                <w:rFonts w:ascii="New York" w:hAnsi="New York"/>
                <w:bCs/>
                <w:sz w:val="18"/>
                <w:szCs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Transmission scheme and Scheduling</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SU-MIMO with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840"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Self-interference suppression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hint="eastAsia" w:ascii="New York" w:hAnsi="New York"/>
                <w:bCs/>
                <w:sz w:val="18"/>
                <w:szCs w:val="18"/>
                <w:lang w:eastAsia="zh-CN"/>
              </w:rPr>
              <w:t>120dB</w:t>
            </w:r>
          </w:p>
          <w:p>
            <w:pPr>
              <w:widowControl w:val="0"/>
              <w:snapToGrid w:val="0"/>
              <w:spacing w:before="0" w:after="0" w:line="240" w:lineRule="auto"/>
              <w:jc w:val="center"/>
              <w:rPr>
                <w:rFonts w:ascii="New York" w:hAnsi="New York"/>
                <w:bCs/>
                <w:sz w:val="18"/>
                <w:szCs w:val="18"/>
                <w:highlight w:val="yellow"/>
                <w:lang w:eastAsia="zh-CN"/>
              </w:rPr>
            </w:pPr>
            <w:r>
              <w:rPr>
                <w:rFonts w:ascii="New York" w:hAnsi="New York"/>
                <w:bCs/>
                <w:sz w:val="18"/>
                <w:szCs w:val="18"/>
                <w:lang w:eastAsia="zh-CN"/>
              </w:rPr>
              <w:t>Frequency flat over the whole subband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45" w:type="dxa"/>
            <w:vMerge w:val="restart"/>
            <w:vAlign w:val="center"/>
          </w:tcPr>
          <w:p>
            <w:pPr>
              <w:widowControl w:val="0"/>
              <w:spacing w:before="0" w:after="0" w:line="240" w:lineRule="auto"/>
              <w:jc w:val="center"/>
              <w:rPr>
                <w:rFonts w:ascii="New York" w:hAnsi="New York"/>
                <w:bCs/>
                <w:sz w:val="18"/>
                <w:szCs w:val="18"/>
                <w:lang w:eastAsia="zh-CN"/>
              </w:rPr>
            </w:pPr>
            <w:r>
              <w:rPr>
                <w:rFonts w:ascii="New York" w:hAnsi="New York"/>
                <w:sz w:val="18"/>
                <w:szCs w:val="18"/>
                <w:lang w:val="en-GB" w:eastAsia="zh-CN"/>
              </w:rPr>
              <w:t>gNB-gNB co-channel inter-subband</w:t>
            </w:r>
          </w:p>
        </w:tc>
        <w:tc>
          <w:tcPr>
            <w:tcW w:w="995" w:type="dxa"/>
            <w:vAlign w:val="center"/>
          </w:tcPr>
          <w:p>
            <w:pPr>
              <w:widowControl w:val="0"/>
              <w:spacing w:before="0" w:after="0" w:line="240" w:lineRule="auto"/>
              <w:jc w:val="center"/>
              <w:rPr>
                <w:rFonts w:ascii="New York" w:hAnsi="New York"/>
                <w:bCs/>
                <w:sz w:val="18"/>
                <w:szCs w:val="18"/>
                <w:lang w:eastAsia="zh-CN"/>
              </w:rPr>
            </w:pPr>
            <w:r>
              <w:rPr>
                <w:rFonts w:ascii="New York" w:hAnsi="New York"/>
                <w:sz w:val="18"/>
                <w:szCs w:val="18"/>
                <w:lang w:val="en-GB" w:eastAsia="zh-CN"/>
              </w:rPr>
              <w:t>Co-site inter-sector</w:t>
            </w:r>
          </w:p>
        </w:tc>
        <w:tc>
          <w:tcPr>
            <w:tcW w:w="8491" w:type="dxa"/>
            <w:gridSpan w:val="2"/>
            <w:vAlign w:val="center"/>
          </w:tcPr>
          <w:p>
            <w:pPr>
              <w:widowControl w:val="0"/>
              <w:snapToGrid w:val="0"/>
              <w:spacing w:before="0" w:after="0" w:line="240" w:lineRule="auto"/>
              <w:jc w:val="center"/>
              <w:rPr>
                <w:rFonts w:ascii="New York" w:hAnsi="New York"/>
                <w:sz w:val="18"/>
                <w:szCs w:val="18"/>
                <w:lang w:eastAsia="zh-CN"/>
              </w:rPr>
            </w:pPr>
            <w:r>
              <w:rPr>
                <w:rFonts w:ascii="New York" w:hAnsi="New York"/>
                <w:bCs/>
                <w:sz w:val="18"/>
                <w:szCs w:val="18"/>
                <w:lang w:eastAsia="zh-CN"/>
              </w:rPr>
              <w:t>The same assumption as self-interference suppression.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45" w:type="dxa"/>
            <w:vMerge w:val="continue"/>
            <w:vAlign w:val="center"/>
          </w:tcPr>
          <w:p>
            <w:pPr>
              <w:widowControl w:val="0"/>
              <w:spacing w:before="0" w:after="0" w:line="240" w:lineRule="auto"/>
              <w:jc w:val="center"/>
              <w:rPr>
                <w:rFonts w:ascii="New York" w:hAnsi="New York"/>
                <w:sz w:val="18"/>
                <w:szCs w:val="18"/>
              </w:rPr>
            </w:pPr>
          </w:p>
        </w:tc>
        <w:tc>
          <w:tcPr>
            <w:tcW w:w="995" w:type="dxa"/>
            <w:vAlign w:val="center"/>
          </w:tcPr>
          <w:p>
            <w:pPr>
              <w:widowControl w:val="0"/>
              <w:spacing w:before="0" w:after="0" w:line="240" w:lineRule="auto"/>
              <w:jc w:val="center"/>
              <w:rPr>
                <w:rFonts w:ascii="New York" w:hAnsi="New York"/>
                <w:bCs/>
                <w:sz w:val="18"/>
                <w:szCs w:val="18"/>
                <w:lang w:eastAsia="zh-CN"/>
              </w:rPr>
            </w:pPr>
            <w:r>
              <w:rPr>
                <w:rFonts w:ascii="New York" w:hAnsi="New York"/>
                <w:sz w:val="18"/>
                <w:szCs w:val="18"/>
                <w:lang w:val="en-GB" w:eastAsia="zh-CN"/>
              </w:rPr>
              <w:t>Inter-site</w:t>
            </w:r>
          </w:p>
        </w:tc>
        <w:tc>
          <w:tcPr>
            <w:tcW w:w="8491" w:type="dxa"/>
            <w:gridSpan w:val="2"/>
            <w:vAlign w:val="center"/>
          </w:tcPr>
          <w:p>
            <w:pPr>
              <w:widowControl w:val="0"/>
              <w:spacing w:before="0" w:after="0" w:line="240" w:lineRule="auto"/>
              <w:jc w:val="center"/>
              <w:rPr>
                <w:rFonts w:ascii="New York" w:hAnsi="New York"/>
                <w:sz w:val="18"/>
                <w:szCs w:val="18"/>
                <w:lang w:eastAsia="zh-CN"/>
              </w:rPr>
            </w:pPr>
            <w:r>
              <w:rPr>
                <w:rFonts w:ascii="New York" w:hAnsi="New York"/>
                <w:sz w:val="18"/>
                <w:szCs w:val="18"/>
                <w:lang w:val="en-GB" w:eastAsia="zh-CN"/>
              </w:rPr>
              <w:t>TX leakage: gNB ACLR</w:t>
            </w:r>
            <w:r>
              <w:rPr>
                <w:rFonts w:ascii="New York" w:hAnsi="New York"/>
                <w:sz w:val="18"/>
                <w:szCs w:val="18"/>
                <w:lang w:eastAsia="zh-CN"/>
              </w:rPr>
              <w:t xml:space="preserve"> = 45dB</w:t>
            </w:r>
          </w:p>
          <w:p>
            <w:pPr>
              <w:widowControl w:val="0"/>
              <w:spacing w:before="0" w:after="0" w:line="240" w:lineRule="auto"/>
              <w:jc w:val="center"/>
              <w:rPr>
                <w:rFonts w:ascii="New York" w:hAnsi="New York"/>
                <w:sz w:val="18"/>
                <w:szCs w:val="18"/>
                <w:lang w:eastAsia="zh-CN"/>
              </w:rPr>
            </w:pPr>
            <w:r>
              <w:rPr>
                <w:rFonts w:ascii="New York" w:hAnsi="New York"/>
                <w:sz w:val="18"/>
                <w:szCs w:val="18"/>
                <w:lang w:val="en-GB" w:eastAsia="zh-CN"/>
              </w:rPr>
              <w:t>Receiver impairment: gNB ACS</w:t>
            </w:r>
            <w:r>
              <w:rPr>
                <w:rFonts w:ascii="New York" w:hAnsi="New York"/>
                <w:sz w:val="18"/>
                <w:szCs w:val="18"/>
                <w:lang w:eastAsia="zh-CN"/>
              </w:rPr>
              <w:t>=45dB</w:t>
            </w:r>
          </w:p>
          <w:p>
            <w:pPr>
              <w:widowControl w:val="0"/>
              <w:spacing w:before="0" w:after="0" w:line="240" w:lineRule="auto"/>
              <w:jc w:val="center"/>
              <w:rPr>
                <w:rFonts w:ascii="New York" w:hAnsi="New York"/>
                <w:bCs/>
                <w:sz w:val="18"/>
                <w:szCs w:val="18"/>
                <w:highlight w:val="yellow"/>
                <w:lang w:eastAsia="zh-CN"/>
              </w:rPr>
            </w:pPr>
            <w:r>
              <w:rPr>
                <w:rFonts w:ascii="New York" w:hAnsi="New York"/>
                <w:sz w:val="18"/>
                <w:szCs w:val="18"/>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840" w:type="dxa"/>
            <w:gridSpan w:val="2"/>
            <w:vAlign w:val="center"/>
          </w:tcPr>
          <w:p>
            <w:pPr>
              <w:widowControl w:val="0"/>
              <w:spacing w:before="0" w:after="0" w:line="240" w:lineRule="auto"/>
              <w:jc w:val="center"/>
              <w:rPr>
                <w:rFonts w:ascii="New York" w:hAnsi="New York"/>
                <w:sz w:val="18"/>
                <w:szCs w:val="18"/>
                <w:lang w:val="en-GB" w:eastAsia="zh-CN"/>
              </w:rPr>
            </w:pPr>
            <w:r>
              <w:rPr>
                <w:rFonts w:ascii="New York" w:hAnsi="New York"/>
                <w:sz w:val="18"/>
                <w:szCs w:val="18"/>
                <w:lang w:val="en-GB" w:eastAsia="zh-CN"/>
              </w:rPr>
              <w:t>UE-UE co-channel inter-subband</w:t>
            </w:r>
          </w:p>
        </w:tc>
        <w:tc>
          <w:tcPr>
            <w:tcW w:w="8491" w:type="dxa"/>
            <w:gridSpan w:val="2"/>
            <w:vAlign w:val="center"/>
          </w:tcPr>
          <w:p>
            <w:pPr>
              <w:widowControl w:val="0"/>
              <w:spacing w:before="0" w:after="0" w:line="240" w:lineRule="auto"/>
              <w:jc w:val="center"/>
              <w:rPr>
                <w:rFonts w:ascii="New York" w:hAnsi="New York"/>
                <w:sz w:val="18"/>
                <w:szCs w:val="18"/>
                <w:highlight w:val="yellow"/>
                <w:lang w:eastAsia="zh-CN"/>
              </w:rPr>
            </w:pPr>
            <w:r>
              <w:rPr>
                <w:rFonts w:ascii="New York" w:hAnsi="New York"/>
                <w:kern w:val="2"/>
                <w:sz w:val="18"/>
                <w:szCs w:val="18"/>
                <w:lang w:eastAsia="zh-CN" w:bidi="ar"/>
              </w:rPr>
              <w:t>Only large-scale model is applied.</w:t>
            </w:r>
          </w:p>
        </w:tc>
      </w:tr>
    </w:tbl>
    <w:p>
      <w:pPr>
        <w:rPr>
          <w:lang w:eastAsia="zh-CN"/>
        </w:rPr>
      </w:pPr>
    </w:p>
    <w:p>
      <w:pPr>
        <w:rPr>
          <w:lang w:eastAsia="zh-CN"/>
        </w:rPr>
      </w:pPr>
    </w:p>
    <w:p>
      <w:pPr>
        <w:pStyle w:val="3"/>
        <w:rPr>
          <w:lang w:eastAsia="zh-CN"/>
        </w:rPr>
      </w:pPr>
      <w:r>
        <w:rPr>
          <w:lang w:eastAsia="zh-CN"/>
        </w:rPr>
        <w:t>Simulation assumptions for SBFD Option1: Method 1</w:t>
      </w:r>
    </w:p>
    <w:p>
      <w:pPr>
        <w:jc w:val="center"/>
        <w:rPr>
          <w:lang w:eastAsia="zh-CN"/>
        </w:rPr>
      </w:pPr>
      <w:r>
        <w:rPr>
          <w:rFonts w:hint="eastAsia"/>
          <w:lang w:eastAsia="zh-CN"/>
        </w:rPr>
        <w:t>Table.8</w:t>
      </w:r>
      <w:r>
        <w:rPr>
          <w:lang w:eastAsia="zh-CN"/>
        </w:rPr>
        <w:t>-2:</w:t>
      </w:r>
      <w:r>
        <w:rPr>
          <w:rFonts w:hint="eastAsia"/>
          <w:lang w:eastAsia="zh-CN"/>
        </w:rPr>
        <w:t xml:space="preserve"> </w:t>
      </w:r>
      <w:r>
        <w:rPr>
          <w:lang w:eastAsia="zh-CN"/>
        </w:rPr>
        <w:t>S</w:t>
      </w:r>
      <w:r>
        <w:rPr>
          <w:rFonts w:hint="eastAsia"/>
          <w:lang w:eastAsia="zh-CN"/>
        </w:rPr>
        <w:t>imulation parameter</w:t>
      </w:r>
      <w:r>
        <w:rPr>
          <w:lang w:eastAsia="zh-CN"/>
        </w:rPr>
        <w:t>s</w:t>
      </w:r>
      <w:r>
        <w:rPr>
          <w:rFonts w:hint="eastAsia"/>
          <w:lang w:eastAsia="zh-CN"/>
        </w:rPr>
        <w:t xml:space="preserve"> for SBFD</w:t>
      </w:r>
    </w:p>
    <w:tbl>
      <w:tblPr>
        <w:tblStyle w:val="52"/>
        <w:tblW w:w="10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95"/>
        <w:gridCol w:w="4300"/>
        <w:gridCol w:w="4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840" w:type="dxa"/>
            <w:gridSpan w:val="2"/>
            <w:shd w:val="clear" w:color="auto" w:fill="AEAAAA" w:themeFill="background2" w:themeFillShade="BF"/>
            <w:vAlign w:val="center"/>
          </w:tcPr>
          <w:p>
            <w:pPr>
              <w:pStyle w:val="64"/>
              <w:snapToGrid w:val="0"/>
              <w:spacing w:before="0" w:line="240" w:lineRule="auto"/>
              <w:rPr>
                <w:rFonts w:ascii="Times New Roman" w:hAnsi="Times New Roman"/>
                <w:lang w:val="en-GB" w:eastAsia="zh-CN"/>
              </w:rPr>
            </w:pPr>
            <w:r>
              <w:rPr>
                <w:rFonts w:ascii="Times New Roman" w:hAnsi="Times New Roman"/>
              </w:rPr>
              <w:t>Parameters</w:t>
            </w:r>
          </w:p>
        </w:tc>
        <w:tc>
          <w:tcPr>
            <w:tcW w:w="8491" w:type="dxa"/>
            <w:gridSpan w:val="2"/>
            <w:shd w:val="clear" w:color="auto" w:fill="AEAAAA" w:themeFill="background2" w:themeFillShade="BF"/>
            <w:vAlign w:val="center"/>
          </w:tcPr>
          <w:p>
            <w:pPr>
              <w:pStyle w:val="64"/>
              <w:snapToGrid w:val="0"/>
              <w:spacing w:before="0" w:line="240" w:lineRule="auto"/>
              <w:rPr>
                <w:rFonts w:ascii="Times New Roman" w:hAnsi="Times New Roman"/>
                <w:lang w:eastAsia="zh-CN"/>
              </w:rPr>
            </w:pPr>
            <w:r>
              <w:rPr>
                <w:rFonts w:ascii="Times New Roman" w:hAnsi="Times New Roman"/>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840" w:type="dxa"/>
            <w:gridSpan w:val="2"/>
            <w:vAlign w:val="center"/>
          </w:tcPr>
          <w:p>
            <w:pPr>
              <w:pStyle w:val="64"/>
              <w:snapToGrid w:val="0"/>
              <w:spacing w:before="0" w:line="240" w:lineRule="auto"/>
              <w:rPr>
                <w:rFonts w:ascii="Times New Roman" w:hAnsi="Times New Roman"/>
                <w:szCs w:val="18"/>
                <w:lang w:eastAsia="zh-CN"/>
              </w:rPr>
            </w:pPr>
            <w:r>
              <w:rPr>
                <w:rFonts w:ascii="Times New Roman" w:hAnsi="Times New Roman"/>
                <w:b w:val="0"/>
                <w:bCs/>
                <w:szCs w:val="18"/>
                <w:lang w:eastAsia="zh-CN"/>
              </w:rPr>
              <w:t>Scenario</w:t>
            </w:r>
          </w:p>
        </w:tc>
        <w:tc>
          <w:tcPr>
            <w:tcW w:w="4300" w:type="dxa"/>
            <w:vAlign w:val="center"/>
          </w:tcPr>
          <w:p>
            <w:pPr>
              <w:pStyle w:val="64"/>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 xml:space="preserve">Indoor </w:t>
            </w:r>
            <w:r>
              <w:rPr>
                <w:rFonts w:ascii="Times New Roman" w:hAnsi="Times New Roman"/>
                <w:b w:val="0"/>
                <w:bCs/>
                <w:szCs w:val="18"/>
                <w:lang w:val="en-GB" w:eastAsia="zh-CN"/>
              </w:rPr>
              <w:t>office</w:t>
            </w:r>
          </w:p>
        </w:tc>
        <w:tc>
          <w:tcPr>
            <w:tcW w:w="4191" w:type="dxa"/>
            <w:vAlign w:val="center"/>
          </w:tcPr>
          <w:p>
            <w:pPr>
              <w:pStyle w:val="64"/>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snapToGrid w:val="0"/>
              <w:spacing w:before="0" w:after="0" w:line="240" w:lineRule="auto"/>
              <w:jc w:val="center"/>
              <w:rPr>
                <w:rFonts w:ascii="New York" w:hAnsi="New York"/>
                <w:sz w:val="18"/>
                <w:szCs w:val="18"/>
                <w:lang w:val="en-GB" w:eastAsia="zh-CN"/>
              </w:rPr>
            </w:pPr>
            <w:r>
              <w:rPr>
                <w:rFonts w:ascii="New York" w:hAnsi="New York"/>
                <w:bCs/>
                <w:sz w:val="18"/>
                <w:szCs w:val="18"/>
                <w:lang w:eastAsia="zh-CN"/>
              </w:rPr>
              <w:t>Layout</w:t>
            </w:r>
          </w:p>
        </w:tc>
        <w:tc>
          <w:tcPr>
            <w:tcW w:w="4300" w:type="dxa"/>
            <w:vAlign w:val="center"/>
          </w:tcPr>
          <w:p>
            <w:pPr>
              <w:snapToGrid w:val="0"/>
              <w:spacing w:before="0" w:after="0" w:line="240" w:lineRule="auto"/>
              <w:rPr>
                <w:rFonts w:ascii="New York" w:hAnsi="New York"/>
                <w:bCs/>
                <w:sz w:val="18"/>
                <w:szCs w:val="18"/>
                <w:lang w:val="en-GB" w:eastAsia="ja-JP"/>
              </w:rPr>
            </w:pPr>
            <w:r>
              <w:rPr>
                <w:rFonts w:ascii="New York" w:hAnsi="New York"/>
                <w:bCs/>
                <w:sz w:val="18"/>
                <w:szCs w:val="18"/>
                <w:lang w:eastAsia="zh-CN"/>
              </w:rPr>
              <w:t>Indoor office</w:t>
            </w:r>
            <w:r>
              <w:rPr>
                <w:rFonts w:ascii="New York" w:hAnsi="New York"/>
                <w:bCs/>
                <w:lang w:eastAsia="zh-CN"/>
              </w:rPr>
              <w:t xml:space="preserve"> </w:t>
            </w:r>
            <w:r>
              <w:rPr>
                <w:rFonts w:ascii="New York" w:hAnsi="New York"/>
                <w:bCs/>
                <w:sz w:val="18"/>
                <w:szCs w:val="18"/>
                <w:lang w:eastAsia="zh-CN"/>
              </w:rPr>
              <w:t xml:space="preserve">size </w:t>
            </w:r>
            <w:r>
              <w:rPr>
                <w:rFonts w:ascii="New York" w:hAnsi="New York"/>
                <w:bCs/>
                <w:sz w:val="18"/>
                <w:szCs w:val="18"/>
                <w:lang w:val="en-GB" w:eastAsia="ja-JP"/>
              </w:rPr>
              <w:t>120x50 m</w:t>
            </w:r>
          </w:p>
          <w:p>
            <w:pPr>
              <w:snapToGrid w:val="0"/>
              <w:spacing w:before="0" w:after="0" w:line="240" w:lineRule="auto"/>
              <w:rPr>
                <w:rFonts w:ascii="New York" w:hAnsi="New York"/>
                <w:bCs/>
                <w:sz w:val="18"/>
                <w:szCs w:val="18"/>
                <w:lang w:val="en-GB" w:eastAsia="zh-CN"/>
              </w:rPr>
            </w:pPr>
            <w:r>
              <w:rPr>
                <w:rFonts w:ascii="New York" w:hAnsi="New York"/>
                <w:bCs/>
                <w:sz w:val="18"/>
                <w:szCs w:val="18"/>
                <w:u w:val="single"/>
                <w:lang w:val="en-GB" w:eastAsia="zh-CN"/>
              </w:rPr>
              <w:t>Single layer</w:t>
            </w:r>
            <w:r>
              <w:rPr>
                <w:rFonts w:ascii="New York" w:hAnsi="New York"/>
                <w:bCs/>
                <w:sz w:val="18"/>
                <w:szCs w:val="18"/>
                <w:lang w:val="en-GB" w:eastAsia="zh-CN"/>
              </w:rPr>
              <w:t>:</w:t>
            </w:r>
            <w:r>
              <w:rPr>
                <w:rFonts w:ascii="New York" w:hAnsi="New York"/>
                <w:bCs/>
                <w:sz w:val="18"/>
                <w:szCs w:val="18"/>
                <w:lang w:eastAsia="zh-CN"/>
              </w:rPr>
              <w:t xml:space="preserve"> </w:t>
            </w:r>
            <w:r>
              <w:rPr>
                <w:rFonts w:ascii="New York" w:hAnsi="New York"/>
                <w:bCs/>
                <w:sz w:val="18"/>
                <w:szCs w:val="18"/>
                <w:lang w:val="en-GB" w:eastAsia="zh-CN"/>
              </w:rPr>
              <w:t>12BSs per 120m x 50m</w:t>
            </w:r>
          </w:p>
        </w:tc>
        <w:tc>
          <w:tcPr>
            <w:tcW w:w="4191" w:type="dxa"/>
            <w:vAlign w:val="center"/>
          </w:tcPr>
          <w:p>
            <w:pPr>
              <w:pStyle w:val="64"/>
              <w:snapToGrid w:val="0"/>
              <w:spacing w:before="0" w:line="240" w:lineRule="auto"/>
              <w:jc w:val="both"/>
              <w:rPr>
                <w:rFonts w:ascii="Times New Roman" w:hAnsi="Times New Roman"/>
                <w:b w:val="0"/>
                <w:bCs/>
                <w:szCs w:val="18"/>
                <w:lang w:eastAsia="zh-CN"/>
              </w:rPr>
            </w:pPr>
            <w:r>
              <w:rPr>
                <w:rFonts w:ascii="Times New Roman" w:hAnsi="Times New Roman"/>
                <w:b w:val="0"/>
                <w:bCs/>
                <w:szCs w:val="18"/>
                <w:lang w:eastAsia="zh-CN"/>
              </w:rPr>
              <w:t>Macro layer:  Hex. Grid</w:t>
            </w:r>
          </w:p>
          <w:p>
            <w:pPr>
              <w:pStyle w:val="64"/>
              <w:snapToGrid w:val="0"/>
              <w:spacing w:before="0" w:line="240" w:lineRule="auto"/>
              <w:jc w:val="both"/>
              <w:rPr>
                <w:rFonts w:ascii="Times New Roman" w:hAnsi="Times New Roman"/>
                <w:b w:val="0"/>
                <w:bCs/>
                <w:szCs w:val="18"/>
                <w:lang w:eastAsia="zh-CN"/>
              </w:rPr>
            </w:pPr>
            <w:r>
              <w:rPr>
                <w:rFonts w:ascii="Times New Roman" w:hAnsi="Times New Roman"/>
                <w:b w:val="0"/>
                <w:bCs/>
                <w:szCs w:val="18"/>
                <w:lang w:eastAsia="ja-JP"/>
              </w:rPr>
              <w:t>Micro</w:t>
            </w:r>
            <w:r>
              <w:rPr>
                <w:rFonts w:ascii="Times New Roman" w:hAnsi="Times New Roman"/>
                <w:b w:val="0"/>
                <w:bCs/>
                <w:szCs w:val="18"/>
                <w:lang w:eastAsia="zh-CN"/>
              </w:rPr>
              <w:t xml:space="preserve"> </w:t>
            </w:r>
            <w:r>
              <w:rPr>
                <w:rFonts w:ascii="Times New Roman" w:hAnsi="Times New Roman"/>
                <w:b w:val="0"/>
                <w:bCs/>
                <w:szCs w:val="18"/>
                <w:lang w:eastAsia="ja-JP"/>
              </w:rPr>
              <w:t>layer:</w:t>
            </w:r>
            <w:r>
              <w:rPr>
                <w:rFonts w:ascii="Times New Roman" w:hAnsi="Times New Roman"/>
                <w:b w:val="0"/>
                <w:bCs/>
                <w:szCs w:val="18"/>
                <w:lang w:eastAsia="zh-CN"/>
              </w:rPr>
              <w:t xml:space="preserve"> Number of micro BSs per macro cell: 3; All micro BSs are all outdoor</w:t>
            </w:r>
          </w:p>
          <w:p>
            <w:pPr>
              <w:pStyle w:val="64"/>
              <w:snapToGrid w:val="0"/>
              <w:spacing w:before="0" w:line="240" w:lineRule="auto"/>
              <w:jc w:val="both"/>
              <w:rPr>
                <w:rFonts w:ascii="Times New Roman" w:hAnsi="Times New Roman"/>
                <w:b w:val="0"/>
                <w:bCs/>
                <w:szCs w:val="18"/>
                <w:lang w:eastAsia="zh-CN"/>
              </w:rPr>
            </w:pPr>
            <w:r>
              <w:rPr>
                <w:rFonts w:ascii="Times New Roman" w:hAnsi="Times New Roman"/>
                <w:b w:val="0"/>
                <w:bCs/>
                <w:szCs w:val="18"/>
                <w:lang w:eastAsia="zh-CN"/>
              </w:rPr>
              <w:t>As a layout of macro cell, 7 macro sites, 3 sectors per site model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Numerology</w:t>
            </w:r>
          </w:p>
        </w:tc>
        <w:tc>
          <w:tcPr>
            <w:tcW w:w="8491" w:type="dxa"/>
            <w:gridSpan w:val="2"/>
            <w:vAlign w:val="center"/>
          </w:tcPr>
          <w:p>
            <w:pPr>
              <w:pStyle w:val="64"/>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14 OFDM symbol slot</w:t>
            </w:r>
          </w:p>
          <w:p>
            <w:pPr>
              <w:pStyle w:val="64"/>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SCS =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snapToGrid w:val="0"/>
              <w:spacing w:before="0" w:line="240" w:lineRule="auto"/>
              <w:rPr>
                <w:rFonts w:ascii="Times New Roman" w:hAnsi="Times New Roman"/>
                <w:szCs w:val="18"/>
                <w:lang w:val="en-GB" w:eastAsia="zh-CN"/>
              </w:rPr>
            </w:pPr>
            <w:r>
              <w:rPr>
                <w:rFonts w:ascii="Times New Roman" w:hAnsi="Times New Roman"/>
                <w:b w:val="0"/>
                <w:bCs/>
                <w:szCs w:val="18"/>
                <w:lang w:eastAsia="ja-JP"/>
              </w:rPr>
              <w:t>Inter-BS distance</w:t>
            </w:r>
          </w:p>
        </w:tc>
        <w:tc>
          <w:tcPr>
            <w:tcW w:w="4300" w:type="dxa"/>
            <w:vAlign w:val="center"/>
          </w:tcPr>
          <w:p>
            <w:pPr>
              <w:snapToGrid w:val="0"/>
              <w:spacing w:before="0" w:after="0" w:line="240" w:lineRule="auto"/>
              <w:jc w:val="center"/>
              <w:rPr>
                <w:rFonts w:ascii="New York" w:hAnsi="New York"/>
                <w:sz w:val="18"/>
                <w:szCs w:val="18"/>
                <w:lang w:val="en-GB" w:eastAsia="zh-CN"/>
              </w:rPr>
            </w:pPr>
            <w:r>
              <w:rPr>
                <w:rFonts w:ascii="New York" w:hAnsi="New York"/>
                <w:bCs/>
                <w:sz w:val="18"/>
                <w:szCs w:val="18"/>
                <w:lang w:eastAsia="zh-CN"/>
              </w:rPr>
              <w:t>20</w:t>
            </w:r>
            <w:r>
              <w:rPr>
                <w:rFonts w:ascii="New York" w:hAnsi="New York"/>
                <w:bCs/>
                <w:sz w:val="18"/>
                <w:szCs w:val="18"/>
                <w:lang w:eastAsia="ja-JP"/>
              </w:rPr>
              <w:t>m</w:t>
            </w:r>
          </w:p>
        </w:tc>
        <w:tc>
          <w:tcPr>
            <w:tcW w:w="4191" w:type="dxa"/>
            <w:vAlign w:val="center"/>
          </w:tcPr>
          <w:p>
            <w:pPr>
              <w:snapToGrid w:val="0"/>
              <w:spacing w:before="0" w:after="0" w:line="240" w:lineRule="auto"/>
              <w:rPr>
                <w:rFonts w:ascii="New York" w:hAnsi="New York"/>
                <w:sz w:val="18"/>
                <w:szCs w:val="18"/>
                <w:lang w:eastAsia="zh-CN"/>
              </w:rPr>
            </w:pPr>
            <w:r>
              <w:rPr>
                <w:rFonts w:ascii="New York" w:hAnsi="New York"/>
                <w:sz w:val="18"/>
                <w:szCs w:val="18"/>
                <w:lang w:eastAsia="zh-CN"/>
              </w:rPr>
              <w:t>Macro-to-macro: 200m</w:t>
            </w:r>
          </w:p>
          <w:p>
            <w:pPr>
              <w:snapToGrid w:val="0"/>
              <w:spacing w:before="0" w:after="0" w:line="240" w:lineRule="auto"/>
              <w:rPr>
                <w:rFonts w:ascii="New York" w:hAnsi="New York"/>
                <w:sz w:val="18"/>
                <w:szCs w:val="18"/>
                <w:lang w:eastAsia="zh-CN"/>
              </w:rPr>
            </w:pPr>
            <w:r>
              <w:rPr>
                <w:rFonts w:ascii="New York" w:hAnsi="New York"/>
                <w:sz w:val="18"/>
                <w:szCs w:val="18"/>
                <w:lang w:eastAsia="zh-CN"/>
              </w:rPr>
              <w:t>Minimum Macro-to-micro-center distance: 30m</w:t>
            </w:r>
          </w:p>
          <w:p>
            <w:pPr>
              <w:snapToGrid w:val="0"/>
              <w:spacing w:before="0" w:after="0" w:line="240" w:lineRule="auto"/>
              <w:rPr>
                <w:rFonts w:ascii="New York" w:hAnsi="New York"/>
                <w:sz w:val="18"/>
                <w:szCs w:val="18"/>
                <w:lang w:eastAsia="zh-CN"/>
              </w:rPr>
            </w:pPr>
            <w:r>
              <w:rPr>
                <w:rFonts w:ascii="New York" w:hAnsi="New York"/>
                <w:sz w:val="18"/>
                <w:szCs w:val="18"/>
                <w:lang w:eastAsia="zh-CN"/>
              </w:rPr>
              <w:t>Minimum Micro-center-to-micro-center distance: 40m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snapToGrid w:val="0"/>
              <w:spacing w:before="0" w:line="240" w:lineRule="auto"/>
              <w:rPr>
                <w:rFonts w:ascii="Times New Roman" w:hAnsi="Times New Roman"/>
                <w:szCs w:val="18"/>
                <w:lang w:val="en-GB" w:eastAsia="zh-CN"/>
              </w:rPr>
            </w:pPr>
            <w:r>
              <w:rPr>
                <w:rFonts w:ascii="Times New Roman" w:hAnsi="Times New Roman"/>
                <w:b w:val="0"/>
                <w:bCs/>
                <w:szCs w:val="18"/>
                <w:lang w:eastAsia="ja-JP"/>
              </w:rPr>
              <w:t>Carrier frequency</w:t>
            </w:r>
          </w:p>
        </w:tc>
        <w:tc>
          <w:tcPr>
            <w:tcW w:w="8491" w:type="dxa"/>
            <w:gridSpan w:val="2"/>
            <w:vAlign w:val="center"/>
          </w:tcPr>
          <w:p>
            <w:pPr>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snapToGrid w:val="0"/>
              <w:spacing w:before="0" w:after="0" w:line="240" w:lineRule="auto"/>
              <w:jc w:val="center"/>
              <w:rPr>
                <w:rFonts w:ascii="New York" w:hAnsi="New York"/>
                <w:sz w:val="18"/>
                <w:szCs w:val="18"/>
                <w:lang w:val="en-GB" w:eastAsia="zh-CN"/>
              </w:rPr>
            </w:pPr>
            <w:r>
              <w:rPr>
                <w:rFonts w:ascii="New York" w:hAnsi="New York"/>
                <w:bCs/>
                <w:sz w:val="18"/>
                <w:szCs w:val="18"/>
                <w:lang w:eastAsia="ja-JP"/>
              </w:rPr>
              <w:t>Simulation bandwidth</w:t>
            </w:r>
          </w:p>
        </w:tc>
        <w:tc>
          <w:tcPr>
            <w:tcW w:w="8491" w:type="dxa"/>
            <w:gridSpan w:val="2"/>
            <w:vAlign w:val="center"/>
          </w:tcPr>
          <w:p>
            <w:pPr>
              <w:snapToGrid w:val="0"/>
              <w:spacing w:before="0" w:after="0" w:line="240" w:lineRule="auto"/>
              <w:jc w:val="center"/>
              <w:rPr>
                <w:rFonts w:ascii="New York" w:hAnsi="New York"/>
                <w:bCs/>
                <w:sz w:val="18"/>
                <w:szCs w:val="18"/>
                <w:lang w:val="de-DE" w:eastAsia="zh-CN"/>
              </w:rPr>
            </w:pPr>
            <w:r>
              <w:rPr>
                <w:rFonts w:ascii="New York" w:hAnsi="New York"/>
                <w:bCs/>
                <w:sz w:val="18"/>
                <w:szCs w:val="18"/>
                <w:lang w:val="de-DE"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szCs w:val="18"/>
                <w:lang w:val="en-GB" w:eastAsia="zh-CN"/>
              </w:rPr>
            </w:pPr>
            <w:r>
              <w:rPr>
                <w:rFonts w:ascii="Times New Roman" w:hAnsi="Times New Roman"/>
                <w:b w:val="0"/>
                <w:bCs/>
                <w:szCs w:val="18"/>
                <w:lang w:eastAsia="ja-JP"/>
              </w:rPr>
              <w:t>BS Tx power</w:t>
            </w:r>
          </w:p>
        </w:tc>
        <w:tc>
          <w:tcPr>
            <w:tcW w:w="4300" w:type="dxa"/>
            <w:vAlign w:val="center"/>
          </w:tcPr>
          <w:p>
            <w:pPr>
              <w:widowControl w:val="0"/>
              <w:snapToGrid w:val="0"/>
              <w:spacing w:before="0" w:after="0" w:line="240" w:lineRule="auto"/>
              <w:jc w:val="center"/>
              <w:rPr>
                <w:rFonts w:ascii="New York" w:hAnsi="New York"/>
                <w:bCs/>
                <w:sz w:val="18"/>
                <w:szCs w:val="18"/>
                <w:lang w:val="en-GB" w:eastAsia="zh-CN"/>
              </w:rPr>
            </w:pPr>
            <w:r>
              <w:rPr>
                <w:rFonts w:ascii="New York" w:hAnsi="New York"/>
                <w:bCs/>
                <w:sz w:val="18"/>
                <w:szCs w:val="18"/>
                <w:lang w:val="de-DE"/>
              </w:rPr>
              <w:t>24 dBm</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53</w:t>
            </w:r>
            <w:r>
              <w:rPr>
                <w:rFonts w:ascii="New York" w:hAnsi="New York"/>
                <w:bCs/>
                <w:sz w:val="18"/>
                <w:szCs w:val="18"/>
                <w:lang w:val="de-DE" w:eastAsia="ja-JP"/>
              </w:rPr>
              <w:t>dBm</w:t>
            </w:r>
            <w:r>
              <w:rPr>
                <w:rFonts w:ascii="New York" w:hAnsi="New York"/>
                <w:bCs/>
                <w:sz w:val="18"/>
                <w:szCs w:val="18"/>
                <w:lang w:eastAsia="zh-CN"/>
              </w:rPr>
              <w:t xml:space="preserve"> for Macro</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40dBm for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szCs w:val="18"/>
                <w:lang w:val="en-GB" w:eastAsia="zh-CN"/>
              </w:rPr>
            </w:pPr>
            <w:r>
              <w:rPr>
                <w:rFonts w:ascii="Times New Roman" w:hAnsi="Times New Roman"/>
                <w:b w:val="0"/>
                <w:bCs/>
                <w:szCs w:val="18"/>
                <w:lang w:eastAsia="ja-JP"/>
              </w:rPr>
              <w:t>UE Tx power</w:t>
            </w:r>
          </w:p>
        </w:tc>
        <w:tc>
          <w:tcPr>
            <w:tcW w:w="8491" w:type="dxa"/>
            <w:gridSpan w:val="2"/>
            <w:vAlign w:val="center"/>
          </w:tcPr>
          <w:p>
            <w:pPr>
              <w:widowControl w:val="0"/>
              <w:snapToGrid w:val="0"/>
              <w:spacing w:before="0" w:after="0" w:line="240" w:lineRule="auto"/>
              <w:jc w:val="center"/>
              <w:rPr>
                <w:rFonts w:ascii="New York" w:hAnsi="New York"/>
                <w:bCs/>
                <w:color w:val="000000"/>
                <w:sz w:val="18"/>
                <w:szCs w:val="18"/>
              </w:rPr>
            </w:pPr>
            <w:r>
              <w:rPr>
                <w:rFonts w:ascii="New York" w:hAnsi="New York"/>
                <w:bCs/>
                <w:color w:val="000000"/>
                <w:sz w:val="18"/>
                <w:szCs w:val="18"/>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zh-CN"/>
              </w:rPr>
              <w:t>Frame structure</w:t>
            </w:r>
          </w:p>
        </w:tc>
        <w:tc>
          <w:tcPr>
            <w:tcW w:w="8491" w:type="dxa"/>
            <w:gridSpan w:val="2"/>
            <w:vAlign w:val="center"/>
          </w:tcPr>
          <w:p>
            <w:pPr>
              <w:widowControl w:val="0"/>
              <w:snapToGrid w:val="0"/>
              <w:spacing w:before="0" w:after="0" w:line="240" w:lineRule="auto"/>
              <w:rPr>
                <w:rFonts w:ascii="New York" w:hAnsi="New York"/>
                <w:sz w:val="18"/>
                <w:szCs w:val="18"/>
                <w:lang w:eastAsia="zh-CN"/>
              </w:rPr>
            </w:pPr>
            <w:r>
              <w:rPr>
                <w:rFonts w:ascii="New York" w:hAnsi="New York"/>
                <w:b/>
                <w:bCs/>
                <w:sz w:val="18"/>
                <w:szCs w:val="18"/>
                <w:lang w:eastAsia="zh-CN"/>
              </w:rPr>
              <w:t>Legacy TDD</w:t>
            </w:r>
            <w:r>
              <w:rPr>
                <w:rFonts w:ascii="New York" w:hAnsi="New York"/>
                <w:sz w:val="18"/>
                <w:szCs w:val="18"/>
                <w:lang w:eastAsia="zh-CN"/>
              </w:rPr>
              <w:t xml:space="preserve"> case1: DDDSU, S=[12D:2G:0U]; case2: DDSUU, S=[12D:2G:0U];</w:t>
            </w:r>
          </w:p>
          <w:p>
            <w:pPr>
              <w:widowControl w:val="0"/>
              <w:spacing w:before="0" w:after="0" w:line="240" w:lineRule="auto"/>
              <w:rPr>
                <w:rFonts w:ascii="New York" w:hAnsi="New York"/>
                <w:sz w:val="18"/>
                <w:szCs w:val="18"/>
                <w:lang w:eastAsia="zh-CN"/>
              </w:rPr>
            </w:pPr>
            <w:r>
              <w:rPr>
                <w:rFonts w:ascii="New York" w:hAnsi="New York"/>
                <w:b/>
                <w:bCs/>
                <w:sz w:val="18"/>
                <w:szCs w:val="18"/>
                <w:lang w:eastAsia="zh-CN"/>
              </w:rPr>
              <w:t>SBFD</w:t>
            </w:r>
            <w:r>
              <w:rPr>
                <w:rFonts w:ascii="New York" w:hAnsi="New York"/>
                <w:sz w:val="18"/>
                <w:szCs w:val="18"/>
                <w:lang w:eastAsia="zh-CN"/>
              </w:rPr>
              <w:t>: SSSSU</w:t>
            </w:r>
          </w:p>
          <w:p>
            <w:pPr>
              <w:widowControl w:val="0"/>
              <w:spacing w:before="0" w:after="0" w:line="240" w:lineRule="auto"/>
              <w:rPr>
                <w:rFonts w:ascii="New York" w:hAnsi="New York"/>
                <w:bCs/>
                <w:color w:val="000000"/>
                <w:sz w:val="18"/>
                <w:szCs w:val="18"/>
              </w:rPr>
            </w:pPr>
            <w:r>
              <w:rPr>
                <w:rFonts w:ascii="New York" w:hAnsi="New York"/>
                <w:sz w:val="18"/>
                <w:szCs w:val="18"/>
                <w:lang w:eastAsia="zh-CN"/>
              </w:rPr>
              <w:t>S = [</w:t>
            </w:r>
            <w:r>
              <w:rPr>
                <w:rFonts w:ascii="New York" w:hAnsi="New York"/>
                <w:sz w:val="18"/>
                <w:szCs w:val="18"/>
              </w:rPr>
              <w:t>(subband-1:D; subband-2:U; subbband-3:D</w:t>
            </w:r>
            <w:r>
              <w:rPr>
                <w:rFonts w:ascii="New York" w:hAnsi="New York"/>
                <w:sz w:val="18"/>
                <w:szCs w:val="18"/>
                <w:lang w:eastAsia="zh-CN"/>
              </w:rPr>
              <w:t xml:space="preserve">] , </w:t>
            </w:r>
            <w:r>
              <w:rPr>
                <w:rFonts w:ascii="New York" w:hAnsi="New York"/>
                <w:sz w:val="18"/>
                <w:szCs w:val="18"/>
              </w:rPr>
              <w:t>273</w:t>
            </w:r>
            <w:r>
              <w:rPr>
                <w:rFonts w:ascii="New York" w:hAnsi="New York" w:eastAsia="Times New Roman"/>
                <w:color w:val="13171F"/>
                <w:kern w:val="24"/>
                <w:sz w:val="18"/>
                <w:szCs w:val="18"/>
              </w:rPr>
              <w:t>RBs</w:t>
            </w:r>
            <w:r>
              <w:rPr>
                <w:rFonts w:ascii="New York" w:hAnsi="New York" w:eastAsia="Times New Roman"/>
                <w:color w:val="13171F"/>
                <w:kern w:val="24"/>
                <w:sz w:val="18"/>
                <w:szCs w:val="18"/>
                <w:lang w:eastAsia="zh-CN"/>
              </w:rPr>
              <w:t xml:space="preserve">, </w:t>
            </w:r>
            <w:r>
              <w:rPr>
                <w:rFonts w:ascii="New York" w:hAnsi="New York"/>
                <w:color w:val="13171F"/>
                <w:kern w:val="24"/>
                <w:sz w:val="18"/>
                <w:szCs w:val="18"/>
                <w:lang w:eastAsia="zh-CN"/>
              </w:rPr>
              <w:t>104</w:t>
            </w:r>
            <w:r>
              <w:rPr>
                <w:rFonts w:ascii="New York" w:hAnsi="New York" w:eastAsia="Times New Roman"/>
                <w:color w:val="13171F"/>
                <w:kern w:val="24"/>
                <w:sz w:val="18"/>
                <w:szCs w:val="18"/>
              </w:rPr>
              <w:t>:</w:t>
            </w:r>
            <w:r>
              <w:rPr>
                <w:rFonts w:ascii="New York" w:hAnsi="New York"/>
                <w:color w:val="13171F"/>
                <w:kern w:val="24"/>
                <w:sz w:val="18"/>
                <w:szCs w:val="18"/>
                <w:lang w:eastAsia="zh-CN"/>
              </w:rPr>
              <w:t>53</w:t>
            </w:r>
            <w:r>
              <w:rPr>
                <w:rFonts w:ascii="New York" w:hAnsi="New York" w:eastAsia="Times New Roman"/>
                <w:color w:val="13171F"/>
                <w:kern w:val="24"/>
                <w:sz w:val="18"/>
                <w:szCs w:val="18"/>
              </w:rPr>
              <w:t>:</w:t>
            </w:r>
            <w:r>
              <w:rPr>
                <w:rFonts w:ascii="New York" w:hAnsi="New York"/>
                <w:color w:val="13171F"/>
                <w:kern w:val="24"/>
                <w:sz w:val="18"/>
                <w:szCs w:val="18"/>
                <w:lang w:eastAsia="zh-CN"/>
              </w:rPr>
              <w:t>10</w:t>
            </w:r>
            <w:r>
              <w:rPr>
                <w:rFonts w:ascii="New York" w:hAnsi="New York"/>
                <w:kern w:val="24"/>
                <w:sz w:val="18"/>
                <w:szCs w:val="18"/>
                <w:lang w:eastAsia="zh-CN"/>
              </w:rPr>
              <w:t>4</w:t>
            </w:r>
            <w:r>
              <w:rPr>
                <w:rFonts w:ascii="New York" w:hAnsi="New York" w:eastAsia="Times New Roman"/>
                <w:kern w:val="24"/>
                <w:sz w:val="18"/>
                <w:szCs w:val="18"/>
              </w:rPr>
              <w:t>(DUD)</w:t>
            </w:r>
            <w:r>
              <w:rPr>
                <w:rFonts w:ascii="New York" w:hAnsi="New York"/>
                <w:kern w:val="24"/>
                <w:sz w:val="18"/>
                <w:szCs w:val="18"/>
                <w:lang w:eastAsia="zh-CN"/>
              </w:rPr>
              <w:t>,</w:t>
            </w:r>
            <w:r>
              <w:rPr>
                <w:rFonts w:ascii="New York" w:hAnsi="New York"/>
                <w:sz w:val="18"/>
                <w:szCs w:val="18"/>
              </w:rPr>
              <w:t xml:space="preserve">- Guard RB: </w:t>
            </w:r>
            <w:r>
              <w:rPr>
                <w:rFonts w:ascii="New York" w:hAnsi="New York"/>
                <w:sz w:val="18"/>
                <w:szCs w:val="18"/>
                <w:lang w:eastAsia="zh-CN"/>
              </w:rPr>
              <w:t xml:space="preserve">6RBs in </w:t>
            </w:r>
            <w:r>
              <w:rPr>
                <w:rFonts w:ascii="New York" w:hAnsi="New York"/>
              </w:rPr>
              <w:t>each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TxRU mapping</w:t>
            </w:r>
          </w:p>
        </w:tc>
        <w:tc>
          <w:tcPr>
            <w:tcW w:w="8491" w:type="dxa"/>
            <w:gridSpan w:val="2"/>
            <w:vAlign w:val="center"/>
          </w:tcPr>
          <w:p>
            <w:pPr>
              <w:pStyle w:val="64"/>
              <w:keepNext w:val="0"/>
              <w:keepLines w:val="0"/>
              <w:widowControl w:val="0"/>
              <w:snapToGrid w:val="0"/>
              <w:spacing w:before="0" w:line="240" w:lineRule="auto"/>
              <w:jc w:val="both"/>
              <w:rPr>
                <w:rFonts w:ascii="Times New Roman" w:hAnsi="Times New Roman"/>
                <w:b w:val="0"/>
                <w:bCs/>
                <w:szCs w:val="18"/>
                <w:lang w:eastAsia="ja-JP"/>
              </w:rPr>
            </w:pPr>
            <w:r>
              <w:rPr>
                <w:rFonts w:ascii="Times New Roman" w:hAnsi="Times New Roman"/>
                <w:b w:val="0"/>
                <w:bCs/>
                <w:szCs w:val="18"/>
                <w:lang w:eastAsia="ja-JP"/>
              </w:rPr>
              <w:t>Per panel, reuse models in TR 36.897.</w:t>
            </w:r>
          </w:p>
          <w:p>
            <w:pPr>
              <w:widowControl w:val="0"/>
              <w:snapToGrid w:val="0"/>
              <w:spacing w:before="0" w:after="0" w:line="240" w:lineRule="auto"/>
              <w:rPr>
                <w:rFonts w:ascii="New York" w:hAnsi="New York"/>
                <w:bCs/>
                <w:sz w:val="18"/>
                <w:szCs w:val="18"/>
                <w:lang w:eastAsia="ja-JP"/>
              </w:rPr>
            </w:pPr>
            <w:r>
              <w:rPr>
                <w:rFonts w:ascii="New York" w:hAnsi="New York"/>
                <w:bCs/>
                <w:sz w:val="18"/>
                <w:szCs w:val="18"/>
                <w:lang w:eastAsia="ja-JP"/>
              </w:rPr>
              <w:t>Option 1: a single TXRU is mapped per panel per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BS antenna configuration</w:t>
            </w:r>
          </w:p>
        </w:tc>
        <w:tc>
          <w:tcPr>
            <w:tcW w:w="4300" w:type="dxa"/>
            <w:vAlign w:val="center"/>
          </w:tcPr>
          <w:p>
            <w:pPr>
              <w:pStyle w:val="64"/>
              <w:keepNext w:val="0"/>
              <w:keepLines w:val="0"/>
              <w:widowControl w:val="0"/>
              <w:snapToGrid w:val="0"/>
              <w:spacing w:before="0" w:line="240" w:lineRule="auto"/>
              <w:jc w:val="both"/>
              <w:rPr>
                <w:rFonts w:ascii="Times New Roman" w:hAnsi="Times New Roman"/>
                <w:b w:val="0"/>
                <w:bCs/>
                <w:szCs w:val="18"/>
                <w:lang w:eastAsia="zh-CN"/>
              </w:rPr>
            </w:pPr>
            <w:r>
              <w:rPr>
                <w:rFonts w:ascii="Times New Roman" w:hAnsi="Times New Roman"/>
                <w:szCs w:val="18"/>
                <w:lang w:eastAsia="zh-CN"/>
              </w:rPr>
              <w:t>Legacy TDD</w:t>
            </w:r>
            <w:r>
              <w:rPr>
                <w:rFonts w:ascii="Times New Roman" w:hAnsi="Times New Roman"/>
                <w:b w:val="0"/>
                <w:bCs/>
                <w:szCs w:val="18"/>
                <w:lang w:eastAsia="zh-CN"/>
              </w:rPr>
              <w:t>:</w:t>
            </w:r>
          </w:p>
          <w:p>
            <w:pPr>
              <w:widowControl w:val="0"/>
              <w:snapToGrid w:val="0"/>
              <w:spacing w:before="0" w:after="0" w:line="240" w:lineRule="auto"/>
              <w:rPr>
                <w:rFonts w:ascii="New York" w:hAnsi="New York"/>
                <w:bCs/>
                <w:sz w:val="18"/>
                <w:szCs w:val="18"/>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p</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p</m:t>
                      </m:r>
                      <m:ctrlPr>
                        <w:rPr>
                          <w:rFonts w:ascii="Cambria Math" w:hAnsi="Cambria Math"/>
                          <w:i/>
                          <w:iCs/>
                        </w:rPr>
                      </m:ctrlPr>
                    </m:sub>
                  </m:sSub>
                  <m:ctrlPr>
                    <w:rPr>
                      <w:rFonts w:ascii="Cambria Math" w:hAnsi="Cambria Math"/>
                      <w:i/>
                      <w:iCs/>
                    </w:rPr>
                  </m:ctrlPr>
                </m:e>
              </m:d>
              <m:r>
                <m:rPr/>
                <w:rPr>
                  <w:rFonts w:ascii="Cambria Math" w:hAnsi="Cambria Math"/>
                </w:rPr>
                <m:t>?</m:t>
              </m:r>
            </m:oMath>
            <w:r>
              <w:rPr>
                <w:rFonts w:ascii="New York" w:hAnsi="New York"/>
                <w:bCs/>
                <w:sz w:val="18"/>
                <w:szCs w:val="18"/>
                <w:lang w:val="fr-FR"/>
              </w:rPr>
              <w:t>= (4,4,2,1,1; 4,4)</w:t>
            </w:r>
          </w:p>
          <w:p>
            <w:pPr>
              <w:pStyle w:val="64"/>
              <w:keepNext w:val="0"/>
              <w:keepLines w:val="0"/>
              <w:widowControl w:val="0"/>
              <w:snapToGrid w:val="0"/>
              <w:spacing w:before="0" w:line="240" w:lineRule="auto"/>
              <w:jc w:val="both"/>
              <w:rPr>
                <w:rFonts w:ascii="Times New Roman" w:hAnsi="Times New Roman"/>
                <w:b w:val="0"/>
                <w:bCs/>
                <w:szCs w:val="18"/>
                <w:lang w:eastAsia="zh-CN"/>
              </w:rPr>
            </w:pPr>
            <m:oMath>
              <m:d>
                <m:dPr>
                  <m:ctrlPr>
                    <w:rPr>
                      <w:rFonts w:ascii="Cambria Math" w:hAnsi="Cambria Math"/>
                      <w:i/>
                      <w:iCs/>
                    </w:rPr>
                  </m:ctrlPr>
                </m:dPr>
                <m:e>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H</m:t>
                      </m:r>
                      <m:ctrlPr>
                        <w:rPr>
                          <w:rFonts w:ascii="Cambria Math" w:hAnsi="Cambria Math"/>
                          <w:i/>
                          <w:iCs/>
                        </w:rPr>
                      </m:ctrlPr>
                    </m:sub>
                  </m:sSub>
                  <m:r>
                    <m:rPr>
                      <m:sty m:val="b"/>
                    </m:rPr>
                    <w:rPr>
                      <w:rFonts w:ascii="Cambria Math" w:hAnsi="Cambria Math"/>
                    </w:rPr>
                    <m:t>,</m:t>
                  </m:r>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V</m:t>
                      </m:r>
                      <m:ctrlPr>
                        <w:rPr>
                          <w:rFonts w:ascii="Cambria Math" w:hAnsi="Cambria Math"/>
                          <w:i/>
                          <w:iCs/>
                        </w:rPr>
                      </m:ctrlPr>
                    </m:sub>
                  </m:sSub>
                  <m:ctrlPr>
                    <w:rPr>
                      <w:rFonts w:ascii="Cambria Math" w:hAnsi="Cambria Math"/>
                      <w:i/>
                      <w:iCs/>
                    </w:rPr>
                  </m:ctrlPr>
                </m:e>
              </m:d>
            </m:oMath>
            <w:r>
              <w:rPr>
                <w:rFonts w:ascii="Times New Roman" w:hAnsi="Times New Roman"/>
                <w:b w:val="0"/>
                <w:bCs/>
                <w:szCs w:val="18"/>
                <w:lang w:val="pt-BR"/>
              </w:rPr>
              <w:t>= (0.5,0.5)λ,  +45°/-45° polarization</w:t>
            </w:r>
            <w:r>
              <w:rPr>
                <w:rFonts w:ascii="Times New Roman" w:hAnsi="Times New Roman"/>
                <w:b w:val="0"/>
                <w:bCs/>
                <w:szCs w:val="18"/>
                <w:lang w:eastAsia="zh-CN"/>
              </w:rPr>
              <w:t>;</w:t>
            </w:r>
          </w:p>
          <w:p>
            <w:pPr>
              <w:pStyle w:val="64"/>
              <w:keepNext w:val="0"/>
              <w:keepLines w:val="0"/>
              <w:widowControl w:val="0"/>
              <w:snapToGrid w:val="0"/>
              <w:spacing w:before="0" w:line="240" w:lineRule="auto"/>
              <w:jc w:val="both"/>
              <w:rPr>
                <w:rFonts w:ascii="Times New Roman" w:hAnsi="Times New Roman"/>
                <w:b w:val="0"/>
                <w:bCs/>
                <w:szCs w:val="18"/>
                <w:lang w:eastAsia="zh-CN"/>
              </w:rPr>
            </w:pPr>
            <w:r>
              <w:rPr>
                <w:rFonts w:ascii="Times New Roman" w:hAnsi="Times New Roman"/>
                <w:szCs w:val="18"/>
                <w:lang w:eastAsia="zh-CN"/>
              </w:rPr>
              <w:t>SBFD</w:t>
            </w:r>
            <w:r>
              <w:rPr>
                <w:rFonts w:ascii="Times New Roman" w:hAnsi="Times New Roman"/>
                <w:b w:val="0"/>
                <w:bCs/>
                <w:szCs w:val="18"/>
                <w:lang w:eastAsia="zh-CN"/>
              </w:rPr>
              <w:t>:</w:t>
            </w:r>
          </w:p>
          <w:p>
            <w:pPr>
              <w:pStyle w:val="115"/>
              <w:widowControl w:val="0"/>
              <w:numPr>
                <w:ilvl w:val="0"/>
                <w:numId w:val="33"/>
              </w:numPr>
              <w:autoSpaceDE w:val="0"/>
              <w:autoSpaceDN w:val="0"/>
              <w:adjustRightInd w:val="0"/>
              <w:snapToGrid w:val="0"/>
              <w:spacing w:before="0" w:after="0" w:line="240" w:lineRule="auto"/>
              <w:textAlignment w:val="baseline"/>
              <w:rPr>
                <w:rFonts w:ascii="New York" w:hAnsi="New York"/>
                <w:sz w:val="18"/>
                <w:szCs w:val="18"/>
              </w:rPr>
            </w:pPr>
            <w:r>
              <w:rPr>
                <w:rFonts w:ascii="New York" w:hAnsi="New York"/>
                <w:sz w:val="18"/>
                <w:szCs w:val="18"/>
              </w:rPr>
              <w:t>SBFD antenna configuration</w:t>
            </w:r>
            <w:r>
              <w:rPr>
                <w:rFonts w:ascii="New York" w:hAnsi="New York"/>
                <w:b/>
                <w:bCs/>
                <w:sz w:val="18"/>
                <w:szCs w:val="18"/>
              </w:rPr>
              <w:t xml:space="preserve"> option-1 (Method 1)</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rPr>
            </w:pPr>
            <w:r>
              <w:rPr>
                <w:rFonts w:ascii="New York" w:hAnsi="New York"/>
                <w:sz w:val="18"/>
                <w:szCs w:val="18"/>
              </w:rPr>
              <w:t>Two panel groups</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rPr>
            </w:pPr>
            <w:r>
              <w:rPr>
                <w:rFonts w:ascii="New York" w:hAnsi="New York"/>
                <w:sz w:val="18"/>
                <w:szCs w:val="18"/>
                <w:lang w:val="fr-FR"/>
              </w:rPr>
              <w:t>For each panel group</w:t>
            </w:r>
            <w:r>
              <w:rPr>
                <w:rFonts w:ascii="New York" w:hAnsi="New York"/>
                <w:sz w:val="18"/>
                <w:szCs w:val="18"/>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ctrlPr>
                    <w:rPr>
                      <w:rFonts w:ascii="Cambria Math" w:hAnsi="Cambria Math"/>
                      <w:i/>
                      <w:iCs/>
                    </w:rPr>
                  </m:ctrlPr>
                </m:e>
              </m:d>
            </m:oMath>
            <w:r>
              <w:rPr>
                <w:rFonts w:ascii="New York" w:hAnsi="New York"/>
                <w:sz w:val="18"/>
                <w:szCs w:val="18"/>
                <w:lang w:val="fr-FR"/>
              </w:rPr>
              <w:t>= (2,4,2,1,1).</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lang w:val="fr-FR"/>
              </w:rPr>
            </w:pPr>
            <w:r>
              <w:rPr>
                <w:rFonts w:ascii="New York" w:hAnsi="New York"/>
                <w:sz w:val="18"/>
                <w:szCs w:val="18"/>
                <w:lang w:val="fr-FR"/>
              </w:rPr>
              <w:t>Number of TxRUs: same as legacy TDD</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lang w:val="fr-FR"/>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H</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V</m:t>
                      </m:r>
                      <m:ctrlPr>
                        <w:rPr>
                          <w:rFonts w:ascii="Cambria Math" w:hAnsi="Cambria Math"/>
                          <w:i/>
                          <w:iCs/>
                        </w:rPr>
                      </m:ctrlPr>
                    </m:sub>
                  </m:sSub>
                  <m:ctrlPr>
                    <w:rPr>
                      <w:rFonts w:ascii="Cambria Math" w:hAnsi="Cambria Math"/>
                      <w:i/>
                      <w:iCs/>
                    </w:rPr>
                  </m:ctrlPr>
                </m:e>
              </m:d>
            </m:oMath>
            <w:r>
              <w:rPr>
                <w:rFonts w:ascii="New York" w:hAnsi="New York"/>
                <w:sz w:val="18"/>
                <w:szCs w:val="18"/>
                <w:lang w:val="fr-FR"/>
              </w:rPr>
              <w:t>= (0.5, 0.5)λ,  +45°/-45° polarization, (da,H,da,V) = (0, 4)λ</w:t>
            </w:r>
          </w:p>
          <w:p>
            <w:pPr>
              <w:pStyle w:val="64"/>
              <w:keepNext w:val="0"/>
              <w:keepLines w:val="0"/>
              <w:widowControl w:val="0"/>
              <w:snapToGrid w:val="0"/>
              <w:spacing w:before="0" w:line="240" w:lineRule="auto"/>
              <w:jc w:val="both"/>
              <w:rPr>
                <w:rFonts w:ascii="Times New Roman" w:hAnsi="Times New Roman"/>
                <w:b w:val="0"/>
                <w:bCs/>
                <w:szCs w:val="18"/>
                <w:lang w:eastAsia="zh-CN"/>
              </w:rPr>
            </w:pPr>
          </w:p>
        </w:tc>
        <w:tc>
          <w:tcPr>
            <w:tcW w:w="4191" w:type="dxa"/>
            <w:vAlign w:val="center"/>
          </w:tcPr>
          <w:p>
            <w:pPr>
              <w:pStyle w:val="64"/>
              <w:keepNext w:val="0"/>
              <w:keepLines w:val="0"/>
              <w:widowControl w:val="0"/>
              <w:snapToGrid w:val="0"/>
              <w:spacing w:before="0" w:line="240" w:lineRule="auto"/>
              <w:jc w:val="both"/>
              <w:rPr>
                <w:rFonts w:ascii="Times New Roman" w:hAnsi="Times New Roman"/>
                <w:szCs w:val="18"/>
                <w:lang w:eastAsia="zh-CN"/>
              </w:rPr>
            </w:pPr>
            <w:r>
              <w:rPr>
                <w:rFonts w:ascii="Times New Roman" w:hAnsi="Times New Roman"/>
                <w:szCs w:val="18"/>
                <w:lang w:eastAsia="zh-CN"/>
              </w:rPr>
              <w:t>Legacy TDD:</w:t>
            </w:r>
          </w:p>
          <w:p>
            <w:pPr>
              <w:widowControl w:val="0"/>
              <w:snapToGrid w:val="0"/>
              <w:spacing w:before="0" w:after="0" w:line="240" w:lineRule="auto"/>
              <w:rPr>
                <w:rFonts w:ascii="New York" w:hAnsi="New York"/>
                <w:sz w:val="18"/>
                <w:szCs w:val="18"/>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p</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p</m:t>
                      </m:r>
                      <m:ctrlPr>
                        <w:rPr>
                          <w:rFonts w:ascii="Cambria Math" w:hAnsi="Cambria Math"/>
                          <w:i/>
                          <w:iCs/>
                        </w:rPr>
                      </m:ctrlPr>
                    </m:sub>
                  </m:sSub>
                  <m:ctrlPr>
                    <w:rPr>
                      <w:rFonts w:ascii="Cambria Math" w:hAnsi="Cambria Math"/>
                      <w:i/>
                      <w:iCs/>
                    </w:rPr>
                  </m:ctrlPr>
                </m:e>
              </m:d>
            </m:oMath>
            <w:r>
              <w:rPr>
                <w:rFonts w:ascii="New York" w:hAnsi="New York"/>
                <w:sz w:val="18"/>
                <w:szCs w:val="18"/>
              </w:rPr>
              <w:t>=(8,8,2,1,1;2,8)</w:t>
            </w:r>
          </w:p>
          <w:p>
            <w:pPr>
              <w:pStyle w:val="64"/>
              <w:keepNext w:val="0"/>
              <w:keepLines w:val="0"/>
              <w:widowControl w:val="0"/>
              <w:snapToGrid w:val="0"/>
              <w:spacing w:before="0" w:line="240" w:lineRule="auto"/>
              <w:jc w:val="both"/>
              <w:rPr>
                <w:rFonts w:ascii="Times New Roman" w:hAnsi="Times New Roman"/>
                <w:b w:val="0"/>
                <w:bCs/>
                <w:szCs w:val="18"/>
                <w:lang w:eastAsia="zh-CN"/>
              </w:rPr>
            </w:pPr>
            <m:oMath>
              <m:d>
                <m:dPr>
                  <m:ctrlPr>
                    <w:rPr>
                      <w:rFonts w:ascii="Cambria Math" w:hAnsi="Cambria Math"/>
                      <w:i/>
                      <w:iCs/>
                    </w:rPr>
                  </m:ctrlPr>
                </m:dPr>
                <m:e>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H</m:t>
                      </m:r>
                      <m:ctrlPr>
                        <w:rPr>
                          <w:rFonts w:ascii="Cambria Math" w:hAnsi="Cambria Math"/>
                          <w:i/>
                          <w:iCs/>
                        </w:rPr>
                      </m:ctrlPr>
                    </m:sub>
                  </m:sSub>
                  <m:r>
                    <m:rPr>
                      <m:sty m:val="b"/>
                    </m:rPr>
                    <w:rPr>
                      <w:rFonts w:ascii="Cambria Math" w:hAnsi="Cambria Math"/>
                    </w:rPr>
                    <m:t>,</m:t>
                  </m:r>
                  <m:sSub>
                    <m:sSubPr>
                      <m:ctrlPr>
                        <w:rPr>
                          <w:rFonts w:ascii="Cambria Math" w:hAnsi="Cambria Math"/>
                          <w:i/>
                          <w:iCs/>
                        </w:rPr>
                      </m:ctrlPr>
                    </m:sSubPr>
                    <m:e>
                      <m:r>
                        <m:rPr>
                          <m:sty m:val="b"/>
                        </m:rPr>
                        <w:rPr>
                          <w:rFonts w:ascii="Cambria Math" w:hAnsi="Cambria Math"/>
                        </w:rPr>
                        <m:t>d</m:t>
                      </m:r>
                      <m:ctrlPr>
                        <w:rPr>
                          <w:rFonts w:ascii="Cambria Math" w:hAnsi="Cambria Math"/>
                          <w:i/>
                          <w:iCs/>
                        </w:rPr>
                      </m:ctrlPr>
                    </m:e>
                    <m:sub>
                      <m:r>
                        <m:rPr>
                          <m:sty m:val="b"/>
                        </m:rPr>
                        <w:rPr>
                          <w:rFonts w:ascii="Cambria Math" w:hAnsi="Cambria Math"/>
                        </w:rPr>
                        <m:t>V</m:t>
                      </m:r>
                      <m:ctrlPr>
                        <w:rPr>
                          <w:rFonts w:ascii="Cambria Math" w:hAnsi="Cambria Math"/>
                          <w:i/>
                          <w:iCs/>
                        </w:rPr>
                      </m:ctrlPr>
                    </m:sub>
                  </m:sSub>
                  <m:ctrlPr>
                    <w:rPr>
                      <w:rFonts w:ascii="Cambria Math" w:hAnsi="Cambria Math"/>
                      <w:i/>
                      <w:iCs/>
                    </w:rPr>
                  </m:ctrlPr>
                </m:e>
              </m:d>
            </m:oMath>
            <w:r>
              <w:rPr>
                <w:rFonts w:ascii="Times New Roman" w:hAnsi="Times New Roman"/>
                <w:b w:val="0"/>
                <w:bCs/>
                <w:szCs w:val="18"/>
                <w:lang w:val="pt-BR"/>
              </w:rPr>
              <w:t xml:space="preserve"> = (0.5, 0.8)λ,  +45°/-45° polarization</w:t>
            </w:r>
            <w:r>
              <w:rPr>
                <w:rFonts w:ascii="Times New Roman" w:hAnsi="Times New Roman"/>
                <w:b w:val="0"/>
                <w:bCs/>
                <w:szCs w:val="18"/>
                <w:lang w:eastAsia="zh-CN"/>
              </w:rPr>
              <w:t>;</w:t>
            </w:r>
          </w:p>
          <w:p>
            <w:pPr>
              <w:pStyle w:val="64"/>
              <w:keepNext w:val="0"/>
              <w:keepLines w:val="0"/>
              <w:widowControl w:val="0"/>
              <w:snapToGrid w:val="0"/>
              <w:spacing w:before="0" w:line="240" w:lineRule="auto"/>
              <w:jc w:val="both"/>
              <w:rPr>
                <w:rFonts w:ascii="Times New Roman" w:hAnsi="Times New Roman"/>
                <w:b w:val="0"/>
                <w:bCs/>
                <w:szCs w:val="18"/>
                <w:lang w:eastAsia="zh-CN"/>
              </w:rPr>
            </w:pPr>
            <w:r>
              <w:rPr>
                <w:rFonts w:ascii="Times New Roman" w:hAnsi="Times New Roman"/>
                <w:szCs w:val="18"/>
                <w:lang w:eastAsia="zh-CN"/>
              </w:rPr>
              <w:t>SBFD</w:t>
            </w:r>
            <w:r>
              <w:rPr>
                <w:rFonts w:ascii="Times New Roman" w:hAnsi="Times New Roman"/>
                <w:b w:val="0"/>
                <w:bCs/>
                <w:szCs w:val="18"/>
                <w:lang w:eastAsia="zh-CN"/>
              </w:rPr>
              <w:t>:</w:t>
            </w:r>
          </w:p>
          <w:p>
            <w:pPr>
              <w:pStyle w:val="115"/>
              <w:widowControl w:val="0"/>
              <w:numPr>
                <w:ilvl w:val="0"/>
                <w:numId w:val="33"/>
              </w:numPr>
              <w:autoSpaceDE w:val="0"/>
              <w:autoSpaceDN w:val="0"/>
              <w:adjustRightInd w:val="0"/>
              <w:snapToGrid w:val="0"/>
              <w:spacing w:before="0" w:after="0" w:line="240" w:lineRule="auto"/>
              <w:textAlignment w:val="baseline"/>
              <w:rPr>
                <w:rFonts w:ascii="New York" w:hAnsi="New York"/>
                <w:b/>
                <w:bCs/>
                <w:sz w:val="18"/>
                <w:szCs w:val="18"/>
              </w:rPr>
            </w:pPr>
            <w:r>
              <w:rPr>
                <w:rFonts w:ascii="New York" w:hAnsi="New York"/>
                <w:sz w:val="18"/>
                <w:szCs w:val="18"/>
              </w:rPr>
              <w:t xml:space="preserve">SBFD antenna configuration </w:t>
            </w:r>
            <w:r>
              <w:rPr>
                <w:rFonts w:ascii="New York" w:hAnsi="New York"/>
                <w:b/>
                <w:bCs/>
                <w:sz w:val="18"/>
                <w:szCs w:val="18"/>
              </w:rPr>
              <w:t>option-1 (Method 1)</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rPr>
            </w:pPr>
            <w:r>
              <w:rPr>
                <w:rFonts w:ascii="New York" w:hAnsi="New York"/>
                <w:sz w:val="18"/>
                <w:szCs w:val="18"/>
              </w:rPr>
              <w:t>Two panel groups</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rPr>
            </w:pPr>
            <w:r>
              <w:rPr>
                <w:rFonts w:ascii="New York" w:hAnsi="New York"/>
                <w:sz w:val="18"/>
                <w:szCs w:val="18"/>
                <w:lang w:val="fr-FR"/>
              </w:rPr>
              <w:t>For each panel group</w:t>
            </w:r>
            <w:r>
              <w:rPr>
                <w:rFonts w:ascii="New York" w:hAnsi="New York"/>
                <w:sz w:val="18"/>
                <w:szCs w:val="18"/>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ctrlPr>
                        <w:rPr>
                          <w:rFonts w:ascii="Cambria Math" w:hAnsi="Cambria Math"/>
                          <w:i/>
                          <w:iCs/>
                        </w:rPr>
                      </m:ctrlPr>
                    </m:e>
                    <m:sub>
                      <m:r>
                        <m:rPr>
                          <m:sty m:val="p"/>
                        </m:rPr>
                        <w:rPr>
                          <w:rFonts w:ascii="Cambria Math" w:hAnsi="Cambria Math"/>
                        </w:rPr>
                        <m:t>g</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sty m:val="p"/>
                        </m:rPr>
                        <w:rPr>
                          <w:rFonts w:ascii="Cambria Math" w:hAnsi="Cambria Math"/>
                        </w:rPr>
                        <m:t>g</m:t>
                      </m:r>
                      <m:ctrlPr>
                        <w:rPr>
                          <w:rFonts w:ascii="Cambria Math" w:hAnsi="Cambria Math"/>
                          <w:i/>
                          <w:iCs/>
                        </w:rPr>
                      </m:ctrlPr>
                    </m:sub>
                  </m:sSub>
                  <m:ctrlPr>
                    <w:rPr>
                      <w:rFonts w:ascii="Cambria Math" w:hAnsi="Cambria Math"/>
                      <w:i/>
                      <w:iCs/>
                    </w:rPr>
                  </m:ctrlPr>
                </m:e>
              </m:d>
            </m:oMath>
            <w:r>
              <w:rPr>
                <w:rFonts w:ascii="New York" w:hAnsi="New York"/>
                <w:sz w:val="18"/>
                <w:szCs w:val="18"/>
                <w:lang w:val="fr-FR"/>
              </w:rPr>
              <w:t>= (4,8,2,1,1).</w:t>
            </w:r>
          </w:p>
          <w:p>
            <w:pPr>
              <w:pStyle w:val="115"/>
              <w:widowControl w:val="0"/>
              <w:numPr>
                <w:ilvl w:val="1"/>
                <w:numId w:val="33"/>
              </w:numPr>
              <w:autoSpaceDE w:val="0"/>
              <w:autoSpaceDN w:val="0"/>
              <w:adjustRightInd w:val="0"/>
              <w:snapToGrid w:val="0"/>
              <w:spacing w:before="0" w:after="0" w:line="240" w:lineRule="auto"/>
              <w:ind w:left="400" w:hanging="200"/>
              <w:textAlignment w:val="baseline"/>
              <w:rPr>
                <w:rFonts w:ascii="New York" w:hAnsi="New York"/>
                <w:sz w:val="18"/>
                <w:szCs w:val="18"/>
                <w:lang w:val="fr-FR"/>
              </w:rPr>
            </w:pPr>
            <w:r>
              <w:rPr>
                <w:rFonts w:ascii="New York" w:hAnsi="New York"/>
                <w:sz w:val="18"/>
                <w:szCs w:val="18"/>
                <w:lang w:val="fr-FR"/>
              </w:rPr>
              <w:t>Number of TxRUs: same as legacy TDD</w:t>
            </w:r>
          </w:p>
          <w:p>
            <w:pPr>
              <w:pStyle w:val="115"/>
              <w:widowControl w:val="0"/>
              <w:numPr>
                <w:ilvl w:val="0"/>
                <w:numId w:val="0"/>
              </w:numPr>
              <w:autoSpaceDE w:val="0"/>
              <w:autoSpaceDN w:val="0"/>
              <w:adjustRightInd w:val="0"/>
              <w:snapToGrid w:val="0"/>
              <w:spacing w:before="0" w:after="0" w:line="240" w:lineRule="auto"/>
              <w:ind w:left="200"/>
              <w:textAlignment w:val="baseline"/>
              <w:rPr>
                <w:rFonts w:ascii="New York" w:hAnsi="New York"/>
                <w:sz w:val="18"/>
                <w:szCs w:val="18"/>
                <w:lang w:val="pt-BR"/>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H</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ctrlPr>
                        <w:rPr>
                          <w:rFonts w:ascii="Cambria Math" w:hAnsi="Cambria Math"/>
                          <w:i/>
                          <w:iCs/>
                        </w:rPr>
                      </m:ctrlPr>
                    </m:e>
                    <m:sub>
                      <m:r>
                        <m:rPr>
                          <m:sty m:val="p"/>
                        </m:rPr>
                        <w:rPr>
                          <w:rFonts w:ascii="Cambria Math" w:hAnsi="Cambria Math"/>
                        </w:rPr>
                        <m:t>V</m:t>
                      </m:r>
                      <m:ctrlPr>
                        <w:rPr>
                          <w:rFonts w:ascii="Cambria Math" w:hAnsi="Cambria Math"/>
                          <w:i/>
                          <w:iCs/>
                        </w:rPr>
                      </m:ctrlPr>
                    </m:sub>
                  </m:sSub>
                  <m:ctrlPr>
                    <w:rPr>
                      <w:rFonts w:ascii="Cambria Math" w:hAnsi="Cambria Math"/>
                      <w:i/>
                      <w:iCs/>
                    </w:rPr>
                  </m:ctrlPr>
                </m:e>
              </m:d>
            </m:oMath>
            <w:r>
              <w:rPr>
                <w:rFonts w:ascii="New York" w:hAnsi="New York"/>
                <w:sz w:val="18"/>
                <w:szCs w:val="18"/>
                <w:lang w:val="pt-BR"/>
              </w:rPr>
              <w:t xml:space="preserve"> = (0.5, 0.8)λ,  +45°/-45° polarization, </w:t>
            </w:r>
            <w:r>
              <w:rPr>
                <w:rFonts w:ascii="New York" w:hAnsi="New York"/>
                <w:sz w:val="18"/>
                <w:szCs w:val="18"/>
              </w:rPr>
              <w:t>(d</w:t>
            </w:r>
            <w:r>
              <w:rPr>
                <w:rFonts w:ascii="New York" w:hAnsi="New York"/>
                <w:sz w:val="18"/>
                <w:szCs w:val="18"/>
                <w:vertAlign w:val="subscript"/>
              </w:rPr>
              <w:t>a,H</w:t>
            </w:r>
            <w:r>
              <w:rPr>
                <w:rFonts w:ascii="New York" w:hAnsi="New York"/>
                <w:sz w:val="18"/>
                <w:szCs w:val="18"/>
              </w:rPr>
              <w:t>,d</w:t>
            </w:r>
            <w:r>
              <w:rPr>
                <w:rFonts w:ascii="New York" w:hAnsi="New York"/>
                <w:sz w:val="18"/>
                <w:szCs w:val="18"/>
                <w:vertAlign w:val="subscript"/>
              </w:rPr>
              <w:t>a,V</w:t>
            </w:r>
            <w:r>
              <w:rPr>
                <w:rFonts w:ascii="New York" w:hAnsi="New York"/>
                <w:sz w:val="18"/>
                <w:szCs w:val="18"/>
              </w:rPr>
              <w:t>) = (0, 4)λ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BS antenna height</w:t>
            </w:r>
          </w:p>
        </w:tc>
        <w:tc>
          <w:tcPr>
            <w:tcW w:w="4300" w:type="dxa"/>
            <w:vAlign w:val="center"/>
          </w:tcPr>
          <w:p>
            <w:pPr>
              <w:widowControl w:val="0"/>
              <w:snapToGrid w:val="0"/>
              <w:spacing w:before="0" w:after="0" w:line="240" w:lineRule="auto"/>
              <w:jc w:val="center"/>
              <w:rPr>
                <w:rFonts w:ascii="New York" w:hAnsi="New York"/>
                <w:sz w:val="18"/>
                <w:szCs w:val="18"/>
                <w:lang w:val="en-GB" w:eastAsia="zh-CN"/>
              </w:rPr>
            </w:pPr>
            <w:r>
              <w:rPr>
                <w:rFonts w:ascii="New York" w:hAnsi="New York"/>
                <w:bCs/>
                <w:sz w:val="18"/>
                <w:szCs w:val="18"/>
                <w:lang w:eastAsia="zh-CN"/>
              </w:rPr>
              <w:t>3m</w:t>
            </w:r>
          </w:p>
        </w:tc>
        <w:tc>
          <w:tcPr>
            <w:tcW w:w="4191" w:type="dxa"/>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Macro cells: 25m</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Micro cells: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BS antenna radiation pattern</w:t>
            </w:r>
          </w:p>
        </w:tc>
        <w:tc>
          <w:tcPr>
            <w:tcW w:w="4300"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iCs/>
                <w:sz w:val="18"/>
                <w:szCs w:val="18"/>
                <w:lang w:eastAsia="zh-CN"/>
              </w:rPr>
              <w:t>R</w:t>
            </w:r>
            <w:r>
              <w:rPr>
                <w:rFonts w:ascii="New York" w:hAnsi="New York"/>
                <w:bCs/>
                <w:sz w:val="18"/>
                <w:szCs w:val="18"/>
                <w:lang w:eastAsia="zh-CN"/>
              </w:rPr>
              <w:t>euse Table 10 in Report ITU-R M.2412 for both FR1&amp;FR2-1 (same as Wall-mount model in Table A.2.1-7 in TR 38.802)</w:t>
            </w:r>
          </w:p>
        </w:tc>
        <w:tc>
          <w:tcPr>
            <w:tcW w:w="4191" w:type="dxa"/>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Reuse Table 9 in Report ITU-R M.2412 (same as 3-sector BS antenna radiation model in Table A.2.1-6 in TR 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BS receiver noise figure</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5dB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UE antenna configuration</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For 4GHz:</w:t>
            </w:r>
          </w:p>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2 Tx/</w:t>
            </w:r>
            <w:r>
              <w:rPr>
                <w:rFonts w:ascii="Times New Roman" w:hAnsi="Times New Roman"/>
                <w:b w:val="0"/>
                <w:bCs/>
                <w:szCs w:val="18"/>
                <w:lang w:eastAsia="zh-CN"/>
              </w:rPr>
              <w:t>2</w:t>
            </w:r>
            <w:r>
              <w:rPr>
                <w:rFonts w:ascii="Times New Roman" w:hAnsi="Times New Roman"/>
                <w:b w:val="0"/>
                <w:bCs/>
                <w:szCs w:val="18"/>
                <w:lang w:eastAsia="ja-JP"/>
              </w:rPr>
              <w:t xml:space="preserve"> Rx antenna ports</w:t>
            </w:r>
          </w:p>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Panel model 1: Mg = 1, Ng = 1, P = 2, </w:t>
            </w:r>
            <w:r>
              <w:rPr>
                <w:rFonts w:ascii="Times New Roman" w:hAnsi="Times New Roman"/>
                <w:b w:val="0"/>
                <w:bCs/>
                <w:color w:val="000000"/>
                <w:szCs w:val="18"/>
              </w:rPr>
              <w:t>d</w:t>
            </w:r>
            <w:r>
              <w:rPr>
                <w:rFonts w:ascii="Times New Roman" w:hAnsi="Times New Roman"/>
                <w:b w:val="0"/>
                <w:bCs/>
                <w:color w:val="000000"/>
                <w:szCs w:val="18"/>
                <w:vertAlign w:val="subscript"/>
              </w:rPr>
              <w:t>H</w:t>
            </w:r>
            <w:r>
              <w:rPr>
                <w:rFonts w:ascii="Times New Roman" w:hAnsi="Times New Roman"/>
                <w:color w:val="000000"/>
                <w:szCs w:val="18"/>
                <w:vertAlign w:val="subscript"/>
              </w:rPr>
              <w:t xml:space="preserve"> </w:t>
            </w:r>
            <w:r>
              <w:rPr>
                <w:rFonts w:ascii="Times New Roman" w:hAnsi="Times New Roman"/>
                <w:b w:val="0"/>
                <w:bCs/>
                <w:szCs w:val="18"/>
                <w:lang w:eastAsia="ja-JP"/>
              </w:rPr>
              <w:t>= 0.5</w:t>
            </w:r>
          </w:p>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(M, N, P, Mg, Ng; Mp, Np) = (1, </w:t>
            </w:r>
            <w:r>
              <w:rPr>
                <w:rFonts w:ascii="Times New Roman" w:hAnsi="Times New Roman"/>
                <w:b w:val="0"/>
                <w:bCs/>
                <w:szCs w:val="18"/>
                <w:lang w:eastAsia="zh-CN"/>
              </w:rPr>
              <w:t>1</w:t>
            </w:r>
            <w:r>
              <w:rPr>
                <w:rFonts w:ascii="Times New Roman" w:hAnsi="Times New Roman"/>
                <w:b w:val="0"/>
                <w:bCs/>
                <w:szCs w:val="18"/>
                <w:lang w:eastAsia="ja-JP"/>
              </w:rPr>
              <w:t xml:space="preserve">, 2, 1, 1; 1, </w:t>
            </w:r>
            <w:r>
              <w:rPr>
                <w:rFonts w:ascii="Times New Roman" w:hAnsi="Times New Roman"/>
                <w:b w:val="0"/>
                <w:bCs/>
                <w:szCs w:val="18"/>
                <w:lang w:eastAsia="zh-CN"/>
              </w:rPr>
              <w:t>1</w:t>
            </w:r>
            <w:r>
              <w:rPr>
                <w:rFonts w:ascii="Times New Roman" w:hAnsi="Times New Roman"/>
                <w:b w:val="0"/>
                <w:bCs/>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zh-CN"/>
              </w:rPr>
              <w:t>UE antenna radiation pattern</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eastAsia="ja-JP"/>
              </w:rPr>
              <w:t>Omni-directional with 0 dBi element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ja-JP"/>
              </w:rPr>
              <w:t>UE receiver noise figure</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ja-JP"/>
              </w:rPr>
              <w:t>9 dB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ja-JP"/>
              </w:rPr>
            </w:pPr>
            <w:r>
              <w:rPr>
                <w:rFonts w:ascii="Times New Roman" w:hAnsi="Times New Roman"/>
                <w:b w:val="0"/>
                <w:bCs/>
                <w:szCs w:val="18"/>
                <w:lang w:val="de-DE" w:eastAsia="ja-JP"/>
              </w:rPr>
              <w:t>UE power control</w:t>
            </w:r>
          </w:p>
        </w:tc>
        <w:tc>
          <w:tcPr>
            <w:tcW w:w="4300" w:type="dxa"/>
            <w:vAlign w:val="center"/>
          </w:tcPr>
          <w:p>
            <w:pPr>
              <w:widowControl w:val="0"/>
              <w:snapToGrid w:val="0"/>
              <w:spacing w:before="0" w:after="0" w:line="240" w:lineRule="auto"/>
              <w:jc w:val="center"/>
              <w:rPr>
                <w:rFonts w:ascii="New York" w:hAnsi="New York"/>
                <w:sz w:val="18"/>
                <w:szCs w:val="18"/>
                <w:lang w:val="en-GB" w:eastAsia="zh-CN"/>
              </w:rPr>
            </w:pPr>
            <w:r>
              <w:rPr>
                <w:rFonts w:ascii="New York" w:hAnsi="New York"/>
                <w:bCs/>
                <w:sz w:val="18"/>
                <w:szCs w:val="18"/>
                <w:lang w:eastAsia="ja-JP"/>
              </w:rPr>
              <w:t>P0= -60; alpha = 0.6</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P0 = -80, alpha =0.8 for Macro</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P0 = -90, alpha =0.9 for 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val="de-DE" w:eastAsia="ja-JP"/>
              </w:rPr>
            </w:pPr>
            <w:r>
              <w:rPr>
                <w:rFonts w:ascii="Times New Roman" w:hAnsi="Times New Roman"/>
                <w:b w:val="0"/>
                <w:bCs/>
                <w:szCs w:val="18"/>
                <w:lang w:eastAsia="ja-JP"/>
              </w:rPr>
              <w:t>Minimum BS-UE (2D) distance</w:t>
            </w:r>
          </w:p>
        </w:tc>
        <w:tc>
          <w:tcPr>
            <w:tcW w:w="4300" w:type="dxa"/>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zh-CN"/>
              </w:rPr>
              <w:t>0m</w:t>
            </w:r>
          </w:p>
        </w:tc>
        <w:tc>
          <w:tcPr>
            <w:tcW w:w="4191" w:type="dxa"/>
            <w:vAlign w:val="center"/>
          </w:tcPr>
          <w:p>
            <w:pPr>
              <w:pStyle w:val="66"/>
              <w:keepNext w:val="0"/>
              <w:keepLines w:val="0"/>
              <w:widowControl w:val="0"/>
              <w:snapToGrid w:val="0"/>
              <w:spacing w:before="0" w:line="240" w:lineRule="auto"/>
              <w:jc w:val="center"/>
              <w:rPr>
                <w:rFonts w:ascii="Times New Roman" w:hAnsi="Times New Roman"/>
                <w:bCs/>
                <w:szCs w:val="18"/>
                <w:lang w:eastAsia="ja-JP"/>
              </w:rPr>
            </w:pPr>
            <w:r>
              <w:rPr>
                <w:rFonts w:ascii="Times New Roman" w:hAnsi="Times New Roman"/>
                <w:bCs/>
                <w:szCs w:val="18"/>
                <w:lang w:eastAsia="ja-JP"/>
              </w:rPr>
              <w:t xml:space="preserve">Macro-to-UE: </w:t>
            </w:r>
            <w:r>
              <w:rPr>
                <w:rFonts w:ascii="Times New Roman" w:hAnsi="Times New Roman"/>
                <w:bCs/>
                <w:szCs w:val="18"/>
                <w:lang w:eastAsia="zh-CN"/>
              </w:rPr>
              <w:t>10</w:t>
            </w:r>
            <w:r>
              <w:rPr>
                <w:rFonts w:ascii="Times New Roman" w:hAnsi="Times New Roman"/>
                <w:bCs/>
                <w:szCs w:val="18"/>
                <w:lang w:eastAsia="ja-JP"/>
              </w:rPr>
              <w:t>m</w:t>
            </w:r>
          </w:p>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ja-JP"/>
              </w:rPr>
              <w:t>M</w:t>
            </w:r>
            <w:r>
              <w:rPr>
                <w:rFonts w:ascii="New York" w:hAnsi="New York"/>
                <w:bCs/>
                <w:sz w:val="18"/>
                <w:szCs w:val="18"/>
                <w:lang w:eastAsia="zh-CN"/>
              </w:rPr>
              <w:t>i</w:t>
            </w:r>
            <w:r>
              <w:rPr>
                <w:rFonts w:ascii="New York" w:hAnsi="New York"/>
                <w:bCs/>
                <w:sz w:val="18"/>
                <w:szCs w:val="18"/>
                <w:lang w:eastAsia="ja-JP"/>
              </w:rPr>
              <w:t xml:space="preserve">cro-to-UE: </w:t>
            </w:r>
            <w:r>
              <w:rPr>
                <w:rFonts w:ascii="New York" w:hAnsi="New York"/>
                <w:bCs/>
                <w:sz w:val="18"/>
                <w:szCs w:val="18"/>
                <w:lang w:eastAsia="zh-CN"/>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val="de-DE" w:eastAsia="ja-JP"/>
              </w:rPr>
            </w:pPr>
            <w:r>
              <w:rPr>
                <w:rFonts w:ascii="Times New Roman" w:hAnsi="Times New Roman"/>
                <w:b w:val="0"/>
                <w:bCs/>
                <w:szCs w:val="18"/>
                <w:lang w:eastAsia="ja-JP"/>
              </w:rPr>
              <w:t>Minimum UE-UE (2D) distance</w:t>
            </w:r>
          </w:p>
        </w:tc>
        <w:tc>
          <w:tcPr>
            <w:tcW w:w="4300" w:type="dxa"/>
            <w:vAlign w:val="center"/>
          </w:tcPr>
          <w:p>
            <w:pPr>
              <w:widowControl w:val="0"/>
              <w:snapToGrid w:val="0"/>
              <w:spacing w:before="0" w:after="0" w:line="240" w:lineRule="auto"/>
              <w:jc w:val="center"/>
              <w:rPr>
                <w:rFonts w:ascii="New York" w:hAnsi="New York"/>
                <w:bCs/>
                <w:sz w:val="18"/>
                <w:szCs w:val="18"/>
                <w:lang w:eastAsia="ja-JP"/>
              </w:rPr>
            </w:pPr>
            <w:r>
              <w:rPr>
                <w:rFonts w:ascii="New York" w:hAnsi="New York"/>
                <w:bCs/>
                <w:sz w:val="18"/>
                <w:szCs w:val="18"/>
                <w:lang w:eastAsia="zh-CN"/>
              </w:rPr>
              <w:t>1m (TR38.828)</w:t>
            </w:r>
          </w:p>
        </w:tc>
        <w:tc>
          <w:tcPr>
            <w:tcW w:w="4191" w:type="dxa"/>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szCs w:val="18"/>
                <w:lang w:eastAsia="ja-JP"/>
              </w:rPr>
              <w:t>3m (TR36.843)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UE density</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10 UEs per TRxP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UE receiver</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Feedback assumption</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Channel estimation</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UE processing capability</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UE processing capability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UE attachment</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Based on RSRP from port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Polarized antenna model</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Model-1 in clause 7.3.2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DL/UL Modulation</w:t>
            </w:r>
          </w:p>
        </w:tc>
        <w:tc>
          <w:tcPr>
            <w:tcW w:w="8491" w:type="dxa"/>
            <w:gridSpan w:val="2"/>
            <w:vAlign w:val="center"/>
          </w:tcPr>
          <w:p>
            <w:pPr>
              <w:widowControl w:val="0"/>
              <w:snapToGrid w:val="0"/>
              <w:spacing w:before="0" w:after="0" w:line="240" w:lineRule="auto"/>
              <w:jc w:val="center"/>
              <w:rPr>
                <w:rFonts w:ascii="New York" w:hAnsi="New York"/>
                <w:bCs/>
                <w:sz w:val="18"/>
                <w:szCs w:val="18"/>
                <w:lang w:eastAsia="zh-CN"/>
              </w:rPr>
            </w:pPr>
            <w:r>
              <w:rPr>
                <w:rFonts w:ascii="New York" w:hAnsi="New York"/>
                <w:bCs/>
                <w:sz w:val="18"/>
                <w:szCs w:val="18"/>
                <w:lang w:eastAsia="zh-CN"/>
              </w:rPr>
              <w:t>Up to 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Handover margin</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Transmission scheme and Scheduling</w:t>
            </w:r>
          </w:p>
        </w:tc>
        <w:tc>
          <w:tcPr>
            <w:tcW w:w="8491"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SU-MIMO with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840" w:type="dxa"/>
            <w:gridSpan w:val="2"/>
            <w:vAlign w:val="center"/>
          </w:tcPr>
          <w:p>
            <w:pPr>
              <w:pStyle w:val="64"/>
              <w:keepNext w:val="0"/>
              <w:keepLines w:val="0"/>
              <w:widowControl w:val="0"/>
              <w:snapToGrid w:val="0"/>
              <w:spacing w:before="0" w:line="240" w:lineRule="auto"/>
              <w:rPr>
                <w:rFonts w:ascii="Times New Roman" w:hAnsi="Times New Roman"/>
                <w:b w:val="0"/>
                <w:bCs/>
                <w:szCs w:val="18"/>
                <w:lang w:eastAsia="zh-CN"/>
              </w:rPr>
            </w:pPr>
            <w:r>
              <w:rPr>
                <w:rFonts w:ascii="Times New Roman" w:hAnsi="Times New Roman"/>
                <w:b w:val="0"/>
                <w:bCs/>
                <w:szCs w:val="18"/>
                <w:lang w:eastAsia="zh-CN"/>
              </w:rPr>
              <w:t>Self-interference suppression</w:t>
            </w:r>
          </w:p>
        </w:tc>
        <w:tc>
          <w:tcPr>
            <w:tcW w:w="8491" w:type="dxa"/>
            <w:gridSpan w:val="2"/>
            <w:vAlign w:val="center"/>
          </w:tcPr>
          <w:p>
            <w:pPr>
              <w:pStyle w:val="66"/>
              <w:keepNext w:val="0"/>
              <w:keepLines w:val="0"/>
              <w:widowControl w:val="0"/>
              <w:snapToGrid w:val="0"/>
              <w:spacing w:before="0" w:line="240" w:lineRule="auto"/>
              <w:jc w:val="center"/>
              <w:rPr>
                <w:rFonts w:ascii="Times New Roman" w:hAnsi="Times New Roman"/>
                <w:bCs/>
                <w:szCs w:val="18"/>
                <w:lang w:eastAsia="zh-CN"/>
              </w:rPr>
            </w:pPr>
            <w:r>
              <w:rPr>
                <w:rFonts w:ascii="Times New Roman" w:hAnsi="Times New Roman"/>
                <w:bCs/>
                <w:szCs w:val="18"/>
                <w:lang w:eastAsia="zh-CN"/>
              </w:rPr>
              <w:t>Taking 1dB sensitivity degradation due to self-interference of DL transmission</w:t>
            </w:r>
          </w:p>
          <w:p>
            <w:pPr>
              <w:pStyle w:val="66"/>
              <w:keepNext w:val="0"/>
              <w:keepLines w:val="0"/>
              <w:widowControl w:val="0"/>
              <w:snapToGrid w:val="0"/>
              <w:spacing w:before="0" w:line="240" w:lineRule="auto"/>
              <w:jc w:val="center"/>
              <w:rPr>
                <w:rFonts w:ascii="Times New Roman" w:hAnsi="Times New Roman"/>
                <w:bCs/>
                <w:szCs w:val="18"/>
                <w:highlight w:val="yellow"/>
                <w:lang w:eastAsia="zh-CN"/>
              </w:rPr>
            </w:pPr>
            <w:r>
              <w:rPr>
                <w:rFonts w:ascii="Times New Roman" w:hAnsi="Times New Roman"/>
                <w:bCs/>
                <w:szCs w:val="18"/>
                <w:lang w:eastAsia="zh-CN"/>
              </w:rPr>
              <w:t>Frequency flat over the whole subband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45" w:type="dxa"/>
            <w:vMerge w:val="restart"/>
            <w:vAlign w:val="center"/>
          </w:tcPr>
          <w:p>
            <w:pPr>
              <w:widowControl w:val="0"/>
              <w:spacing w:before="0" w:after="0" w:line="240" w:lineRule="auto"/>
              <w:jc w:val="center"/>
              <w:rPr>
                <w:rFonts w:ascii="New York" w:hAnsi="New York"/>
                <w:bCs/>
                <w:sz w:val="18"/>
                <w:szCs w:val="18"/>
                <w:lang w:eastAsia="zh-CN"/>
              </w:rPr>
            </w:pPr>
            <w:r>
              <w:rPr>
                <w:rFonts w:ascii="New York" w:hAnsi="New York"/>
                <w:sz w:val="18"/>
                <w:szCs w:val="18"/>
                <w:lang w:val="en-GB" w:eastAsia="zh-CN"/>
              </w:rPr>
              <w:t>gNB-gNB co-channel inter-subband</w:t>
            </w:r>
          </w:p>
        </w:tc>
        <w:tc>
          <w:tcPr>
            <w:tcW w:w="995" w:type="dxa"/>
            <w:vAlign w:val="center"/>
          </w:tcPr>
          <w:p>
            <w:pPr>
              <w:widowControl w:val="0"/>
              <w:spacing w:before="0" w:after="0" w:line="240" w:lineRule="auto"/>
              <w:jc w:val="center"/>
              <w:rPr>
                <w:rFonts w:ascii="New York" w:hAnsi="New York"/>
                <w:bCs/>
                <w:sz w:val="18"/>
                <w:szCs w:val="18"/>
                <w:lang w:eastAsia="zh-CN"/>
              </w:rPr>
            </w:pPr>
            <w:r>
              <w:rPr>
                <w:rFonts w:ascii="New York" w:hAnsi="New York"/>
                <w:sz w:val="18"/>
                <w:szCs w:val="18"/>
                <w:lang w:val="en-GB" w:eastAsia="zh-CN"/>
              </w:rPr>
              <w:t>Co-site inter-sector</w:t>
            </w:r>
          </w:p>
        </w:tc>
        <w:tc>
          <w:tcPr>
            <w:tcW w:w="8491" w:type="dxa"/>
            <w:gridSpan w:val="2"/>
            <w:vAlign w:val="center"/>
          </w:tcPr>
          <w:p>
            <w:pPr>
              <w:pStyle w:val="66"/>
              <w:keepNext w:val="0"/>
              <w:keepLines w:val="0"/>
              <w:widowControl w:val="0"/>
              <w:snapToGrid w:val="0"/>
              <w:spacing w:before="0" w:line="240" w:lineRule="auto"/>
              <w:jc w:val="center"/>
              <w:rPr>
                <w:rFonts w:ascii="Times New Roman" w:hAnsi="Times New Roman"/>
                <w:szCs w:val="18"/>
                <w:lang w:eastAsia="zh-CN"/>
              </w:rPr>
            </w:pPr>
            <w:r>
              <w:rPr>
                <w:rFonts w:ascii="Times New Roman" w:hAnsi="Times New Roman"/>
                <w:bCs/>
                <w:szCs w:val="18"/>
                <w:lang w:eastAsia="zh-CN"/>
              </w:rPr>
              <w:t>The same assumption as self-interference suppression.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45" w:type="dxa"/>
            <w:vMerge w:val="continue"/>
            <w:vAlign w:val="center"/>
          </w:tcPr>
          <w:p>
            <w:pPr>
              <w:widowControl w:val="0"/>
              <w:spacing w:before="0" w:after="0" w:line="240" w:lineRule="auto"/>
              <w:jc w:val="center"/>
              <w:rPr>
                <w:rFonts w:ascii="New York" w:hAnsi="New York"/>
                <w:sz w:val="18"/>
                <w:szCs w:val="18"/>
              </w:rPr>
            </w:pPr>
          </w:p>
        </w:tc>
        <w:tc>
          <w:tcPr>
            <w:tcW w:w="995" w:type="dxa"/>
            <w:vAlign w:val="center"/>
          </w:tcPr>
          <w:p>
            <w:pPr>
              <w:widowControl w:val="0"/>
              <w:spacing w:before="0" w:after="0" w:line="240" w:lineRule="auto"/>
              <w:jc w:val="center"/>
              <w:rPr>
                <w:rFonts w:ascii="New York" w:hAnsi="New York"/>
                <w:bCs/>
                <w:sz w:val="18"/>
                <w:szCs w:val="18"/>
                <w:lang w:eastAsia="zh-CN"/>
              </w:rPr>
            </w:pPr>
            <w:r>
              <w:rPr>
                <w:rFonts w:ascii="New York" w:hAnsi="New York"/>
                <w:sz w:val="18"/>
                <w:szCs w:val="18"/>
                <w:lang w:val="en-GB" w:eastAsia="zh-CN"/>
              </w:rPr>
              <w:t>Inter-site</w:t>
            </w:r>
          </w:p>
        </w:tc>
        <w:tc>
          <w:tcPr>
            <w:tcW w:w="8491" w:type="dxa"/>
            <w:gridSpan w:val="2"/>
            <w:vAlign w:val="center"/>
          </w:tcPr>
          <w:p>
            <w:pPr>
              <w:widowControl w:val="0"/>
              <w:spacing w:before="0" w:after="0" w:line="240" w:lineRule="auto"/>
              <w:jc w:val="center"/>
              <w:rPr>
                <w:rFonts w:ascii="New York" w:hAnsi="New York"/>
                <w:sz w:val="18"/>
                <w:szCs w:val="18"/>
                <w:lang w:eastAsia="zh-CN"/>
              </w:rPr>
            </w:pPr>
            <w:r>
              <w:rPr>
                <w:rFonts w:ascii="New York" w:hAnsi="New York"/>
                <w:sz w:val="18"/>
                <w:szCs w:val="18"/>
                <w:lang w:val="en-GB" w:eastAsia="zh-CN"/>
              </w:rPr>
              <w:t>TX leakage: gNB ACLR</w:t>
            </w:r>
            <w:r>
              <w:rPr>
                <w:rFonts w:ascii="New York" w:hAnsi="New York"/>
                <w:sz w:val="18"/>
                <w:szCs w:val="18"/>
                <w:lang w:eastAsia="zh-CN"/>
              </w:rPr>
              <w:t xml:space="preserve"> = 45dB</w:t>
            </w:r>
          </w:p>
          <w:p>
            <w:pPr>
              <w:widowControl w:val="0"/>
              <w:spacing w:before="0" w:after="0" w:line="240" w:lineRule="auto"/>
              <w:jc w:val="center"/>
              <w:rPr>
                <w:rFonts w:ascii="New York" w:hAnsi="New York"/>
                <w:sz w:val="18"/>
                <w:szCs w:val="18"/>
                <w:lang w:eastAsia="zh-CN"/>
              </w:rPr>
            </w:pPr>
            <w:r>
              <w:rPr>
                <w:rFonts w:ascii="New York" w:hAnsi="New York"/>
                <w:sz w:val="18"/>
                <w:szCs w:val="18"/>
                <w:lang w:val="en-GB" w:eastAsia="zh-CN"/>
              </w:rPr>
              <w:t>Receiver impairment: gNB ACS</w:t>
            </w:r>
            <w:r>
              <w:rPr>
                <w:rFonts w:ascii="New York" w:hAnsi="New York"/>
                <w:sz w:val="18"/>
                <w:szCs w:val="18"/>
                <w:lang w:eastAsia="zh-CN"/>
              </w:rPr>
              <w:t>=45dB</w:t>
            </w:r>
          </w:p>
          <w:p>
            <w:pPr>
              <w:widowControl w:val="0"/>
              <w:spacing w:before="0" w:after="0" w:line="240" w:lineRule="auto"/>
              <w:jc w:val="center"/>
              <w:rPr>
                <w:rFonts w:ascii="New York" w:hAnsi="New York"/>
                <w:bCs/>
                <w:sz w:val="18"/>
                <w:szCs w:val="18"/>
                <w:highlight w:val="yellow"/>
                <w:lang w:eastAsia="zh-CN"/>
              </w:rPr>
            </w:pPr>
            <w:r>
              <w:rPr>
                <w:rFonts w:ascii="New York" w:hAnsi="New York"/>
                <w:sz w:val="18"/>
                <w:szCs w:val="18"/>
                <w:lang w:val="en-GB" w:eastAsia="zh-CN"/>
              </w:rPr>
              <w:t>Tx and Rx isolation: path loss between the aggressor gNB and victim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840" w:type="dxa"/>
            <w:gridSpan w:val="2"/>
            <w:vAlign w:val="center"/>
          </w:tcPr>
          <w:p>
            <w:pPr>
              <w:widowControl w:val="0"/>
              <w:spacing w:before="0" w:after="0" w:line="240" w:lineRule="auto"/>
              <w:jc w:val="center"/>
              <w:rPr>
                <w:rFonts w:ascii="New York" w:hAnsi="New York"/>
                <w:sz w:val="18"/>
                <w:szCs w:val="18"/>
                <w:lang w:val="en-GB" w:eastAsia="zh-CN"/>
              </w:rPr>
            </w:pPr>
            <w:r>
              <w:rPr>
                <w:rFonts w:ascii="New York" w:hAnsi="New York"/>
                <w:sz w:val="18"/>
                <w:szCs w:val="18"/>
                <w:lang w:val="en-GB" w:eastAsia="zh-CN"/>
              </w:rPr>
              <w:t>UE-UE co-channel inter-subband</w:t>
            </w:r>
          </w:p>
        </w:tc>
        <w:tc>
          <w:tcPr>
            <w:tcW w:w="8491" w:type="dxa"/>
            <w:gridSpan w:val="2"/>
            <w:vAlign w:val="center"/>
          </w:tcPr>
          <w:p>
            <w:pPr>
              <w:widowControl w:val="0"/>
              <w:spacing w:before="0" w:after="0" w:line="240" w:lineRule="auto"/>
              <w:jc w:val="center"/>
              <w:rPr>
                <w:rFonts w:ascii="New York" w:hAnsi="New York"/>
                <w:sz w:val="18"/>
                <w:szCs w:val="18"/>
                <w:highlight w:val="yellow"/>
                <w:lang w:eastAsia="zh-CN"/>
              </w:rPr>
            </w:pPr>
            <w:r>
              <w:rPr>
                <w:rFonts w:ascii="New York" w:hAnsi="New York"/>
                <w:kern w:val="2"/>
                <w:sz w:val="18"/>
                <w:szCs w:val="18"/>
                <w:lang w:eastAsia="zh-CN" w:bidi="ar"/>
              </w:rPr>
              <w:t>Only large-scale model is applied.</w:t>
            </w:r>
          </w:p>
        </w:tc>
      </w:tr>
    </w:tbl>
    <w:p>
      <w:pPr>
        <w:rPr>
          <w:lang w:eastAsia="zh-CN"/>
        </w:rPr>
      </w:pPr>
    </w:p>
    <w:p>
      <w:pPr>
        <w:rPr>
          <w:lang w:val="en-GB" w:eastAsia="zh-CN"/>
        </w:rPr>
      </w:pPr>
    </w:p>
    <w:sectPr>
      <w:footerReference r:id="rId5" w:type="default"/>
      <w:headerReference r:id="rId4" w:type="even"/>
      <w:footerReference r:id="rId6" w:type="even"/>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5"/>
      </w:rPr>
      <w:fldChar w:fldCharType="begin"/>
    </w:r>
    <w:r>
      <w:rPr>
        <w:rStyle w:val="55"/>
      </w:rPr>
      <w:instrText xml:space="preserve"> PAGE </w:instrText>
    </w:r>
    <w:r>
      <w:rPr>
        <w:rStyle w:val="55"/>
      </w:rPr>
      <w:fldChar w:fldCharType="separate"/>
    </w:r>
    <w:r>
      <w:rPr>
        <w:rStyle w:val="55"/>
      </w:rPr>
      <w:t>27</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28</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B06155"/>
    <w:multiLevelType w:val="multilevel"/>
    <w:tmpl w:val="01B0615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EE37F2"/>
    <w:multiLevelType w:val="multilevel"/>
    <w:tmpl w:val="0CEE37F2"/>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5">
    <w:nsid w:val="195E4F9C"/>
    <w:multiLevelType w:val="multilevel"/>
    <w:tmpl w:val="195E4F9C"/>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6">
    <w:nsid w:val="1DC3007A"/>
    <w:multiLevelType w:val="multilevel"/>
    <w:tmpl w:val="1DC3007A"/>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7">
    <w:nsid w:val="22D879A4"/>
    <w:multiLevelType w:val="multilevel"/>
    <w:tmpl w:val="22D879A4"/>
    <w:lvl w:ilvl="0" w:tentative="0">
      <w:start w:val="0"/>
      <w:numFmt w:val="bullet"/>
      <w:lvlText w:val="-"/>
      <w:lvlJc w:val="left"/>
      <w:pPr>
        <w:ind w:left="708" w:hanging="420"/>
      </w:pPr>
      <w:rPr>
        <w:rFonts w:hint="eastAsia" w:ascii="等线" w:hAnsi="等线" w:eastAsia="等线"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2A8325B3"/>
    <w:multiLevelType w:val="multilevel"/>
    <w:tmpl w:val="2A8325B3"/>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0">
    <w:nsid w:val="2DAF42FA"/>
    <w:multiLevelType w:val="multilevel"/>
    <w:tmpl w:val="2DAF42FA"/>
    <w:lvl w:ilvl="0" w:tentative="0">
      <w:start w:val="1"/>
      <w:numFmt w:val="bullet"/>
      <w:lvlText w:val=""/>
      <w:lvlJc w:val="left"/>
      <w:pPr>
        <w:ind w:left="840" w:hanging="420"/>
      </w:pPr>
      <w:rPr>
        <w:rFonts w:hint="default" w:ascii="Wingdings" w:hAnsi="Wingdings"/>
      </w:rPr>
    </w:lvl>
    <w:lvl w:ilvl="1" w:tentative="0">
      <w:start w:val="1"/>
      <w:numFmt w:val="bullet"/>
      <w:lvlText w:val="o"/>
      <w:lvlJc w:val="left"/>
      <w:pPr>
        <w:ind w:left="1260" w:hanging="420"/>
      </w:pPr>
      <w:rPr>
        <w:rFonts w:hint="default" w:ascii="Courier New" w:hAnsi="Courier New" w:cs="Times New Roman"/>
      </w:rPr>
    </w:lvl>
    <w:lvl w:ilvl="2" w:tentative="0">
      <w:start w:val="1"/>
      <w:numFmt w:val="bullet"/>
      <w:lvlText w:val="•"/>
      <w:lvlJc w:val="left"/>
      <w:pPr>
        <w:ind w:left="1680" w:hanging="420"/>
      </w:pPr>
      <w:rPr>
        <w:rFonts w:hint="default" w:ascii="Arial" w:hAnsi="Arial"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2F963FA3"/>
    <w:multiLevelType w:val="multilevel"/>
    <w:tmpl w:val="2F963FA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2FB01FD2"/>
    <w:multiLevelType w:val="multilevel"/>
    <w:tmpl w:val="2FB01FD2"/>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54D0958"/>
    <w:multiLevelType w:val="multilevel"/>
    <w:tmpl w:val="354D09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16">
    <w:nsid w:val="3B9879EF"/>
    <w:multiLevelType w:val="multilevel"/>
    <w:tmpl w:val="3B9879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44E1356E"/>
    <w:multiLevelType w:val="multilevel"/>
    <w:tmpl w:val="44E1356E"/>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8">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9">
    <w:nsid w:val="47553B06"/>
    <w:multiLevelType w:val="multilevel"/>
    <w:tmpl w:val="47553B06"/>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0">
    <w:nsid w:val="56153B5B"/>
    <w:multiLevelType w:val="multilevel"/>
    <w:tmpl w:val="56153B5B"/>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1">
    <w:nsid w:val="5F447B63"/>
    <w:multiLevelType w:val="multilevel"/>
    <w:tmpl w:val="5F447B6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2">
    <w:nsid w:val="5FFF7277"/>
    <w:multiLevelType w:val="multilevel"/>
    <w:tmpl w:val="5FFF7277"/>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3">
    <w:nsid w:val="619F6876"/>
    <w:multiLevelType w:val="multilevel"/>
    <w:tmpl w:val="619F6876"/>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4">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7721478"/>
    <w:multiLevelType w:val="multilevel"/>
    <w:tmpl w:val="77721478"/>
    <w:lvl w:ilvl="0" w:tentative="0">
      <w:start w:val="1"/>
      <w:numFmt w:val="bullet"/>
      <w:lvlText w:val=""/>
      <w:lvlJc w:val="left"/>
      <w:pPr>
        <w:ind w:left="0" w:firstLine="0"/>
      </w:pPr>
      <w:rPr>
        <w:rFonts w:hint="default" w:ascii="Wingdings" w:hAnsi="Wingdings"/>
      </w:rPr>
    </w:lvl>
    <w:lvl w:ilvl="1" w:tentative="0">
      <w:start w:val="1"/>
      <w:numFmt w:val="bullet"/>
      <w:lvlText w:val=""/>
      <w:lvlJc w:val="left"/>
      <w:pPr>
        <w:ind w:left="397" w:firstLine="0"/>
      </w:pPr>
      <w:rPr>
        <w:rFonts w:hint="default" w:ascii="Wingdings" w:hAnsi="Wingdings"/>
      </w:rPr>
    </w:lvl>
    <w:lvl w:ilvl="2" w:tentative="0">
      <w:start w:val="1"/>
      <w:numFmt w:val="bullet"/>
      <w:lvlText w:val=""/>
      <w:lvlJc w:val="left"/>
      <w:pPr>
        <w:ind w:left="794" w:firstLine="0"/>
      </w:pPr>
      <w:rPr>
        <w:rFonts w:hint="default" w:ascii="Wingdings" w:hAnsi="Wingdings"/>
      </w:rPr>
    </w:lvl>
    <w:lvl w:ilvl="3" w:tentative="0">
      <w:start w:val="1"/>
      <w:numFmt w:val="bullet"/>
      <w:lvlText w:val=""/>
      <w:lvlJc w:val="left"/>
      <w:pPr>
        <w:ind w:left="1191" w:firstLine="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79186881"/>
    <w:multiLevelType w:val="multilevel"/>
    <w:tmpl w:val="791868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794" w:hanging="397"/>
      </w:pPr>
      <w:rPr>
        <w:rFonts w:hint="default" w:ascii="Wingdings" w:hAnsi="Wingdings"/>
      </w:rPr>
    </w:lvl>
    <w:lvl w:ilvl="2" w:tentative="0">
      <w:start w:val="1"/>
      <w:numFmt w:val="bullet"/>
      <w:lvlText w:val=""/>
      <w:lvlJc w:val="left"/>
      <w:pPr>
        <w:ind w:left="794" w:firstLine="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D5A30CF"/>
    <w:multiLevelType w:val="multilevel"/>
    <w:tmpl w:val="7D5A30CF"/>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32">
    <w:nsid w:val="7F75071D"/>
    <w:multiLevelType w:val="multilevel"/>
    <w:tmpl w:val="7F75071D"/>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num w:numId="1">
    <w:abstractNumId w:val="2"/>
  </w:num>
  <w:num w:numId="2">
    <w:abstractNumId w:val="12"/>
  </w:num>
  <w:num w:numId="3">
    <w:abstractNumId w:val="9"/>
  </w:num>
  <w:num w:numId="4">
    <w:abstractNumId w:val="25"/>
  </w:num>
  <w:num w:numId="5">
    <w:abstractNumId w:val="15"/>
  </w:num>
  <w:num w:numId="6">
    <w:abstractNumId w:val="30"/>
  </w:num>
  <w:num w:numId="7">
    <w:abstractNumId w:val="24"/>
  </w:num>
  <w:num w:numId="8">
    <w:abstractNumId w:val="13"/>
  </w:num>
  <w:num w:numId="9">
    <w:abstractNumId w:val="29"/>
  </w:num>
  <w:num w:numId="10">
    <w:abstractNumId w:val="26"/>
  </w:num>
  <w:num w:numId="11">
    <w:abstractNumId w:val="0"/>
    <w:lvlOverride w:ilvl="0">
      <w:lvl w:ilvl="0" w:tentative="1">
        <w:start w:val="1"/>
        <w:numFmt w:val="bullet"/>
        <w:pStyle w:val="163"/>
        <w:lvlText w:val=""/>
        <w:legacy w:legacy="1" w:legacySpace="0" w:legacyIndent="360"/>
        <w:lvlJc w:val="left"/>
        <w:pPr>
          <w:ind w:left="360" w:hanging="360"/>
        </w:pPr>
        <w:rPr>
          <w:rFonts w:hint="default" w:ascii="Symbol" w:hAnsi="Symbol"/>
        </w:rPr>
      </w:lvl>
    </w:lvlOverride>
  </w:num>
  <w:num w:numId="12">
    <w:abstractNumId w:val="4"/>
  </w:num>
  <w:num w:numId="13">
    <w:abstractNumId w:val="18"/>
  </w:num>
  <w:num w:numId="14">
    <w:abstractNumId w:val="11"/>
  </w:num>
  <w:num w:numId="15">
    <w:abstractNumId w:val="23"/>
  </w:num>
  <w:num w:numId="16">
    <w:abstractNumId w:val="28"/>
  </w:num>
  <w:num w:numId="17">
    <w:abstractNumId w:val="6"/>
  </w:num>
  <w:num w:numId="18">
    <w:abstractNumId w:val="22"/>
  </w:num>
  <w:num w:numId="19">
    <w:abstractNumId w:val="27"/>
  </w:num>
  <w:num w:numId="20">
    <w:abstractNumId w:val="31"/>
  </w:num>
  <w:num w:numId="21">
    <w:abstractNumId w:val="17"/>
  </w:num>
  <w:num w:numId="22">
    <w:abstractNumId w:val="8"/>
  </w:num>
  <w:num w:numId="23">
    <w:abstractNumId w:val="19"/>
  </w:num>
  <w:num w:numId="24">
    <w:abstractNumId w:val="14"/>
  </w:num>
  <w:num w:numId="25">
    <w:abstractNumId w:val="7"/>
  </w:num>
  <w:num w:numId="26">
    <w:abstractNumId w:val="20"/>
  </w:num>
  <w:num w:numId="27">
    <w:abstractNumId w:val="10"/>
  </w:num>
  <w:num w:numId="28">
    <w:abstractNumId w:val="1"/>
  </w:num>
  <w:num w:numId="29">
    <w:abstractNumId w:val="5"/>
  </w:num>
  <w:num w:numId="30">
    <w:abstractNumId w:val="21"/>
  </w:num>
  <w:num w:numId="31">
    <w:abstractNumId w:val="32"/>
  </w:num>
  <w:num w:numId="32">
    <w:abstractNumId w:val="3"/>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24"/>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2F5"/>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956"/>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E48"/>
    <w:rsid w:val="00057123"/>
    <w:rsid w:val="000572A7"/>
    <w:rsid w:val="00057313"/>
    <w:rsid w:val="00057388"/>
    <w:rsid w:val="00057DF9"/>
    <w:rsid w:val="00057F68"/>
    <w:rsid w:val="00057F6C"/>
    <w:rsid w:val="00060586"/>
    <w:rsid w:val="000606F3"/>
    <w:rsid w:val="0006090A"/>
    <w:rsid w:val="00060DF9"/>
    <w:rsid w:val="00060FDB"/>
    <w:rsid w:val="000612C5"/>
    <w:rsid w:val="00061374"/>
    <w:rsid w:val="000613C1"/>
    <w:rsid w:val="00061517"/>
    <w:rsid w:val="000616E1"/>
    <w:rsid w:val="00061BDC"/>
    <w:rsid w:val="00061D2A"/>
    <w:rsid w:val="00061D56"/>
    <w:rsid w:val="0006205E"/>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0B4"/>
    <w:rsid w:val="000921E3"/>
    <w:rsid w:val="00092A3D"/>
    <w:rsid w:val="00092D01"/>
    <w:rsid w:val="00092F89"/>
    <w:rsid w:val="000931C3"/>
    <w:rsid w:val="00093349"/>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60"/>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99"/>
    <w:rsid w:val="000B32D4"/>
    <w:rsid w:val="000B38DA"/>
    <w:rsid w:val="000B3F37"/>
    <w:rsid w:val="000B4788"/>
    <w:rsid w:val="000B49D7"/>
    <w:rsid w:val="000B546F"/>
    <w:rsid w:val="000B59AA"/>
    <w:rsid w:val="000B6030"/>
    <w:rsid w:val="000B63BC"/>
    <w:rsid w:val="000B65BE"/>
    <w:rsid w:val="000B6BDF"/>
    <w:rsid w:val="000B71B6"/>
    <w:rsid w:val="000B761C"/>
    <w:rsid w:val="000B7AC2"/>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48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A3D"/>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856"/>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5C2"/>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83B"/>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31F"/>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D0C"/>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08C"/>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0C3"/>
    <w:rsid w:val="00164646"/>
    <w:rsid w:val="001647FA"/>
    <w:rsid w:val="00165137"/>
    <w:rsid w:val="001652DD"/>
    <w:rsid w:val="0016546F"/>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D02"/>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D82"/>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7B"/>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129"/>
    <w:rsid w:val="001D23A3"/>
    <w:rsid w:val="001D2B3C"/>
    <w:rsid w:val="001D2E6C"/>
    <w:rsid w:val="001D2F8F"/>
    <w:rsid w:val="001D35DC"/>
    <w:rsid w:val="001D40B0"/>
    <w:rsid w:val="001D43C0"/>
    <w:rsid w:val="001D448E"/>
    <w:rsid w:val="001D4969"/>
    <w:rsid w:val="001D4AF0"/>
    <w:rsid w:val="001D4F24"/>
    <w:rsid w:val="001D506F"/>
    <w:rsid w:val="001D57BC"/>
    <w:rsid w:val="001D5A66"/>
    <w:rsid w:val="001D65DA"/>
    <w:rsid w:val="001D6796"/>
    <w:rsid w:val="001D6C7F"/>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5A3"/>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1F"/>
    <w:rsid w:val="0023287C"/>
    <w:rsid w:val="002328C3"/>
    <w:rsid w:val="00232E9D"/>
    <w:rsid w:val="0023324F"/>
    <w:rsid w:val="00233B29"/>
    <w:rsid w:val="002344C8"/>
    <w:rsid w:val="002349C5"/>
    <w:rsid w:val="00234B73"/>
    <w:rsid w:val="00235581"/>
    <w:rsid w:val="00235698"/>
    <w:rsid w:val="0023650C"/>
    <w:rsid w:val="00236699"/>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4A2"/>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570"/>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67B"/>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A0"/>
    <w:rsid w:val="00277512"/>
    <w:rsid w:val="00277609"/>
    <w:rsid w:val="002777E4"/>
    <w:rsid w:val="00277E66"/>
    <w:rsid w:val="002801E2"/>
    <w:rsid w:val="00280612"/>
    <w:rsid w:val="0028073A"/>
    <w:rsid w:val="00280960"/>
    <w:rsid w:val="0028164E"/>
    <w:rsid w:val="0028168F"/>
    <w:rsid w:val="00281718"/>
    <w:rsid w:val="002825CE"/>
    <w:rsid w:val="0028272A"/>
    <w:rsid w:val="00282A97"/>
    <w:rsid w:val="00283165"/>
    <w:rsid w:val="002832E7"/>
    <w:rsid w:val="00283346"/>
    <w:rsid w:val="00283AA4"/>
    <w:rsid w:val="00283FD2"/>
    <w:rsid w:val="00284E7F"/>
    <w:rsid w:val="0028550D"/>
    <w:rsid w:val="00285520"/>
    <w:rsid w:val="00285894"/>
    <w:rsid w:val="00285A85"/>
    <w:rsid w:val="00285BEF"/>
    <w:rsid w:val="00285E28"/>
    <w:rsid w:val="00285EF7"/>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7C2"/>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2A"/>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A"/>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5D3"/>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14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15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116"/>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E5F"/>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6E"/>
    <w:rsid w:val="00321B02"/>
    <w:rsid w:val="00321D94"/>
    <w:rsid w:val="00321F1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3A39"/>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D3"/>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C8B"/>
    <w:rsid w:val="00382EAB"/>
    <w:rsid w:val="00383169"/>
    <w:rsid w:val="00383D4B"/>
    <w:rsid w:val="00383DDB"/>
    <w:rsid w:val="00384142"/>
    <w:rsid w:val="003842A8"/>
    <w:rsid w:val="00384747"/>
    <w:rsid w:val="003848D9"/>
    <w:rsid w:val="00384BC0"/>
    <w:rsid w:val="00384BD4"/>
    <w:rsid w:val="00384E31"/>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87FA9"/>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3DDF"/>
    <w:rsid w:val="003946B1"/>
    <w:rsid w:val="00394775"/>
    <w:rsid w:val="00394782"/>
    <w:rsid w:val="00394948"/>
    <w:rsid w:val="00394B44"/>
    <w:rsid w:val="00394D6C"/>
    <w:rsid w:val="0039502C"/>
    <w:rsid w:val="0039511F"/>
    <w:rsid w:val="003954DB"/>
    <w:rsid w:val="00395684"/>
    <w:rsid w:val="003956FE"/>
    <w:rsid w:val="0039586B"/>
    <w:rsid w:val="003958F1"/>
    <w:rsid w:val="0039598F"/>
    <w:rsid w:val="00395DB2"/>
    <w:rsid w:val="00395F53"/>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03E"/>
    <w:rsid w:val="003B3171"/>
    <w:rsid w:val="003B3E56"/>
    <w:rsid w:val="003B4039"/>
    <w:rsid w:val="003B4482"/>
    <w:rsid w:val="003B495C"/>
    <w:rsid w:val="003B4B90"/>
    <w:rsid w:val="003B4D9B"/>
    <w:rsid w:val="003B4E9C"/>
    <w:rsid w:val="003B570F"/>
    <w:rsid w:val="003B5AE0"/>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E09"/>
    <w:rsid w:val="003D60F1"/>
    <w:rsid w:val="003D63BA"/>
    <w:rsid w:val="003D680E"/>
    <w:rsid w:val="003D69ED"/>
    <w:rsid w:val="003D6AFD"/>
    <w:rsid w:val="003D6B43"/>
    <w:rsid w:val="003D740C"/>
    <w:rsid w:val="003D79E8"/>
    <w:rsid w:val="003D7A39"/>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6A4"/>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274"/>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2DD"/>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54F"/>
    <w:rsid w:val="0043270B"/>
    <w:rsid w:val="00432780"/>
    <w:rsid w:val="00432B83"/>
    <w:rsid w:val="00432F8F"/>
    <w:rsid w:val="00432F9E"/>
    <w:rsid w:val="00433106"/>
    <w:rsid w:val="0043359F"/>
    <w:rsid w:val="00433C8B"/>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7E"/>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0F0C"/>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0DA"/>
    <w:rsid w:val="0045742D"/>
    <w:rsid w:val="0045745E"/>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025"/>
    <w:rsid w:val="0047253B"/>
    <w:rsid w:val="00472668"/>
    <w:rsid w:val="00472ACB"/>
    <w:rsid w:val="0047330E"/>
    <w:rsid w:val="004735E8"/>
    <w:rsid w:val="004737D3"/>
    <w:rsid w:val="00473F5F"/>
    <w:rsid w:val="0047410D"/>
    <w:rsid w:val="004746DF"/>
    <w:rsid w:val="0047475B"/>
    <w:rsid w:val="00475260"/>
    <w:rsid w:val="0047539C"/>
    <w:rsid w:val="004753D8"/>
    <w:rsid w:val="004755D5"/>
    <w:rsid w:val="00475674"/>
    <w:rsid w:val="00475BC8"/>
    <w:rsid w:val="00475D13"/>
    <w:rsid w:val="00475E50"/>
    <w:rsid w:val="00475E54"/>
    <w:rsid w:val="00475F90"/>
    <w:rsid w:val="004761F6"/>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8FE"/>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1D"/>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90A"/>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97C42"/>
    <w:rsid w:val="004A01E1"/>
    <w:rsid w:val="004A0911"/>
    <w:rsid w:val="004A0E00"/>
    <w:rsid w:val="004A0F3C"/>
    <w:rsid w:val="004A0F7F"/>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A7FFB"/>
    <w:rsid w:val="004B0706"/>
    <w:rsid w:val="004B0780"/>
    <w:rsid w:val="004B0787"/>
    <w:rsid w:val="004B0AE1"/>
    <w:rsid w:val="004B0F4D"/>
    <w:rsid w:val="004B1313"/>
    <w:rsid w:val="004B169E"/>
    <w:rsid w:val="004B1803"/>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B7F21"/>
    <w:rsid w:val="004C032E"/>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695"/>
    <w:rsid w:val="004C5C44"/>
    <w:rsid w:val="004C5EF0"/>
    <w:rsid w:val="004C63D6"/>
    <w:rsid w:val="004C660B"/>
    <w:rsid w:val="004C6906"/>
    <w:rsid w:val="004C6BF1"/>
    <w:rsid w:val="004C730E"/>
    <w:rsid w:val="004C7739"/>
    <w:rsid w:val="004C7BDF"/>
    <w:rsid w:val="004C7EE0"/>
    <w:rsid w:val="004D014D"/>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6F"/>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69B8"/>
    <w:rsid w:val="004D70E1"/>
    <w:rsid w:val="004D710C"/>
    <w:rsid w:val="004D7F6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CE0"/>
    <w:rsid w:val="00503FAD"/>
    <w:rsid w:val="00504639"/>
    <w:rsid w:val="00504943"/>
    <w:rsid w:val="00504BF5"/>
    <w:rsid w:val="00504C77"/>
    <w:rsid w:val="00504CBB"/>
    <w:rsid w:val="00504D9B"/>
    <w:rsid w:val="00504DEE"/>
    <w:rsid w:val="00504EF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83D"/>
    <w:rsid w:val="00512A7B"/>
    <w:rsid w:val="00512D39"/>
    <w:rsid w:val="00513B8C"/>
    <w:rsid w:val="00513F8F"/>
    <w:rsid w:val="005147E7"/>
    <w:rsid w:val="00514832"/>
    <w:rsid w:val="005149A2"/>
    <w:rsid w:val="00514CEE"/>
    <w:rsid w:val="005150E4"/>
    <w:rsid w:val="0051524E"/>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4C"/>
    <w:rsid w:val="005307C7"/>
    <w:rsid w:val="00530AFD"/>
    <w:rsid w:val="00531081"/>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B58"/>
    <w:rsid w:val="0054340E"/>
    <w:rsid w:val="0054348B"/>
    <w:rsid w:val="005436D7"/>
    <w:rsid w:val="00543703"/>
    <w:rsid w:val="0054370B"/>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1"/>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4F28"/>
    <w:rsid w:val="00555104"/>
    <w:rsid w:val="005552B9"/>
    <w:rsid w:val="00555520"/>
    <w:rsid w:val="00555713"/>
    <w:rsid w:val="00555772"/>
    <w:rsid w:val="00555A5C"/>
    <w:rsid w:val="00555D6F"/>
    <w:rsid w:val="005565B1"/>
    <w:rsid w:val="00556680"/>
    <w:rsid w:val="005567BF"/>
    <w:rsid w:val="005569D2"/>
    <w:rsid w:val="00556CA4"/>
    <w:rsid w:val="00556DA3"/>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4AA"/>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598"/>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9B"/>
    <w:rsid w:val="00590BF6"/>
    <w:rsid w:val="00591B9C"/>
    <w:rsid w:val="00591C29"/>
    <w:rsid w:val="00592160"/>
    <w:rsid w:val="005923C9"/>
    <w:rsid w:val="00592630"/>
    <w:rsid w:val="00592698"/>
    <w:rsid w:val="0059284F"/>
    <w:rsid w:val="005929A4"/>
    <w:rsid w:val="00592DAD"/>
    <w:rsid w:val="00592E68"/>
    <w:rsid w:val="0059323A"/>
    <w:rsid w:val="00593447"/>
    <w:rsid w:val="00593D65"/>
    <w:rsid w:val="00594131"/>
    <w:rsid w:val="005942FD"/>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D6"/>
    <w:rsid w:val="005A18F9"/>
    <w:rsid w:val="005A1AA7"/>
    <w:rsid w:val="005A1BAF"/>
    <w:rsid w:val="005A1C03"/>
    <w:rsid w:val="005A1CC6"/>
    <w:rsid w:val="005A2229"/>
    <w:rsid w:val="005A23BE"/>
    <w:rsid w:val="005A294E"/>
    <w:rsid w:val="005A320D"/>
    <w:rsid w:val="005A36E3"/>
    <w:rsid w:val="005A3A31"/>
    <w:rsid w:val="005A416C"/>
    <w:rsid w:val="005A53A4"/>
    <w:rsid w:val="005A54DF"/>
    <w:rsid w:val="005A588D"/>
    <w:rsid w:val="005A59CF"/>
    <w:rsid w:val="005A6223"/>
    <w:rsid w:val="005A65E0"/>
    <w:rsid w:val="005A6A3A"/>
    <w:rsid w:val="005A6E87"/>
    <w:rsid w:val="005A703E"/>
    <w:rsid w:val="005A759E"/>
    <w:rsid w:val="005A7F72"/>
    <w:rsid w:val="005B03C1"/>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7A1"/>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71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89"/>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1E3"/>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316"/>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47B"/>
    <w:rsid w:val="00637982"/>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26D"/>
    <w:rsid w:val="00645ACC"/>
    <w:rsid w:val="0064615B"/>
    <w:rsid w:val="006466B5"/>
    <w:rsid w:val="00646878"/>
    <w:rsid w:val="0064688F"/>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27C"/>
    <w:rsid w:val="00656D6F"/>
    <w:rsid w:val="00657005"/>
    <w:rsid w:val="006572FB"/>
    <w:rsid w:val="00657791"/>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261"/>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471"/>
    <w:rsid w:val="006B154C"/>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717"/>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23B"/>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20"/>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D"/>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571"/>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B8"/>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61F"/>
    <w:rsid w:val="00762924"/>
    <w:rsid w:val="0076295C"/>
    <w:rsid w:val="00762C4A"/>
    <w:rsid w:val="00762C64"/>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050"/>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4E7"/>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B4D"/>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1E"/>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68"/>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2F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4F25"/>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462"/>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B3B"/>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1A"/>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44C"/>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C9"/>
    <w:rsid w:val="00823335"/>
    <w:rsid w:val="00823422"/>
    <w:rsid w:val="008235E4"/>
    <w:rsid w:val="008237B2"/>
    <w:rsid w:val="00823B2A"/>
    <w:rsid w:val="00823F61"/>
    <w:rsid w:val="0082449E"/>
    <w:rsid w:val="00824611"/>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02"/>
    <w:rsid w:val="0083179C"/>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542"/>
    <w:rsid w:val="0084296C"/>
    <w:rsid w:val="00842B49"/>
    <w:rsid w:val="00842DB7"/>
    <w:rsid w:val="008431F3"/>
    <w:rsid w:val="0084387F"/>
    <w:rsid w:val="00843AFD"/>
    <w:rsid w:val="00843B2C"/>
    <w:rsid w:val="008444E3"/>
    <w:rsid w:val="008444F8"/>
    <w:rsid w:val="008445D2"/>
    <w:rsid w:val="00844750"/>
    <w:rsid w:val="00844864"/>
    <w:rsid w:val="00845A0F"/>
    <w:rsid w:val="00845A92"/>
    <w:rsid w:val="00845F51"/>
    <w:rsid w:val="00846106"/>
    <w:rsid w:val="008461FC"/>
    <w:rsid w:val="00846273"/>
    <w:rsid w:val="00846467"/>
    <w:rsid w:val="00846661"/>
    <w:rsid w:val="00846874"/>
    <w:rsid w:val="00846AC4"/>
    <w:rsid w:val="00846C77"/>
    <w:rsid w:val="00846E99"/>
    <w:rsid w:val="008470A4"/>
    <w:rsid w:val="008477B1"/>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F7"/>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699"/>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D84"/>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E17"/>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8F8"/>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D8"/>
    <w:rsid w:val="008C44F6"/>
    <w:rsid w:val="008C4B47"/>
    <w:rsid w:val="008C4D56"/>
    <w:rsid w:val="008C570A"/>
    <w:rsid w:val="008C59D5"/>
    <w:rsid w:val="008C5B10"/>
    <w:rsid w:val="008C6970"/>
    <w:rsid w:val="008C69DC"/>
    <w:rsid w:val="008C6BD9"/>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2CF"/>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B37"/>
    <w:rsid w:val="008F3D2D"/>
    <w:rsid w:val="008F3D7C"/>
    <w:rsid w:val="008F3DC9"/>
    <w:rsid w:val="008F4107"/>
    <w:rsid w:val="008F4B0F"/>
    <w:rsid w:val="008F4BFE"/>
    <w:rsid w:val="008F4E3F"/>
    <w:rsid w:val="008F5406"/>
    <w:rsid w:val="008F5461"/>
    <w:rsid w:val="008F5866"/>
    <w:rsid w:val="008F595E"/>
    <w:rsid w:val="008F60FF"/>
    <w:rsid w:val="008F6188"/>
    <w:rsid w:val="008F6649"/>
    <w:rsid w:val="008F692B"/>
    <w:rsid w:val="008F6CD1"/>
    <w:rsid w:val="008F6FBB"/>
    <w:rsid w:val="008F7365"/>
    <w:rsid w:val="008F7BD6"/>
    <w:rsid w:val="008F7CEF"/>
    <w:rsid w:val="009000FD"/>
    <w:rsid w:val="00900892"/>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DC9"/>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BD7"/>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04"/>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0F7"/>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05B"/>
    <w:rsid w:val="009654F0"/>
    <w:rsid w:val="009659EA"/>
    <w:rsid w:val="00965A4A"/>
    <w:rsid w:val="00965CA5"/>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008"/>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565"/>
    <w:rsid w:val="00985971"/>
    <w:rsid w:val="00985BA2"/>
    <w:rsid w:val="00985CA4"/>
    <w:rsid w:val="00985DAF"/>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3"/>
    <w:rsid w:val="00993877"/>
    <w:rsid w:val="00993D38"/>
    <w:rsid w:val="0099464F"/>
    <w:rsid w:val="00994D59"/>
    <w:rsid w:val="009951AB"/>
    <w:rsid w:val="0099531F"/>
    <w:rsid w:val="00995360"/>
    <w:rsid w:val="009954AD"/>
    <w:rsid w:val="00995988"/>
    <w:rsid w:val="00995DE6"/>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E4E"/>
    <w:rsid w:val="009A3183"/>
    <w:rsid w:val="009A3299"/>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0F29"/>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18"/>
    <w:rsid w:val="009C7F47"/>
    <w:rsid w:val="009D008A"/>
    <w:rsid w:val="009D0361"/>
    <w:rsid w:val="009D0720"/>
    <w:rsid w:val="009D0C8D"/>
    <w:rsid w:val="009D1342"/>
    <w:rsid w:val="009D15EA"/>
    <w:rsid w:val="009D1ED3"/>
    <w:rsid w:val="009D1F69"/>
    <w:rsid w:val="009D2118"/>
    <w:rsid w:val="009D22EA"/>
    <w:rsid w:val="009D2453"/>
    <w:rsid w:val="009D2CDE"/>
    <w:rsid w:val="009D3008"/>
    <w:rsid w:val="009D31BC"/>
    <w:rsid w:val="009D394E"/>
    <w:rsid w:val="009D3EBC"/>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BB6"/>
    <w:rsid w:val="009E4FCC"/>
    <w:rsid w:val="009E5656"/>
    <w:rsid w:val="009E5AB4"/>
    <w:rsid w:val="009E6036"/>
    <w:rsid w:val="009E60C7"/>
    <w:rsid w:val="009E641D"/>
    <w:rsid w:val="009E6463"/>
    <w:rsid w:val="009E6A64"/>
    <w:rsid w:val="009E6DCE"/>
    <w:rsid w:val="009E6FBA"/>
    <w:rsid w:val="009E6FC8"/>
    <w:rsid w:val="009E7256"/>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B0F"/>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E73"/>
    <w:rsid w:val="00A10F68"/>
    <w:rsid w:val="00A114B5"/>
    <w:rsid w:val="00A115BF"/>
    <w:rsid w:val="00A118A5"/>
    <w:rsid w:val="00A1196F"/>
    <w:rsid w:val="00A1197E"/>
    <w:rsid w:val="00A11A89"/>
    <w:rsid w:val="00A11ACA"/>
    <w:rsid w:val="00A11DF9"/>
    <w:rsid w:val="00A11E0F"/>
    <w:rsid w:val="00A12137"/>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BFB"/>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998"/>
    <w:rsid w:val="00A22E9B"/>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26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8D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7B"/>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57"/>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1A1"/>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29D"/>
    <w:rsid w:val="00A6367F"/>
    <w:rsid w:val="00A63872"/>
    <w:rsid w:val="00A63A37"/>
    <w:rsid w:val="00A63BE0"/>
    <w:rsid w:val="00A64196"/>
    <w:rsid w:val="00A647A9"/>
    <w:rsid w:val="00A648CD"/>
    <w:rsid w:val="00A649B4"/>
    <w:rsid w:val="00A64BC7"/>
    <w:rsid w:val="00A64EB1"/>
    <w:rsid w:val="00A65204"/>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0B60"/>
    <w:rsid w:val="00A8135C"/>
    <w:rsid w:val="00A81633"/>
    <w:rsid w:val="00A81694"/>
    <w:rsid w:val="00A81CE0"/>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10D"/>
    <w:rsid w:val="00A91218"/>
    <w:rsid w:val="00A91469"/>
    <w:rsid w:val="00A91498"/>
    <w:rsid w:val="00A9164F"/>
    <w:rsid w:val="00A91F3E"/>
    <w:rsid w:val="00A92457"/>
    <w:rsid w:val="00A92747"/>
    <w:rsid w:val="00A927EE"/>
    <w:rsid w:val="00A92B81"/>
    <w:rsid w:val="00A92BE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3B49"/>
    <w:rsid w:val="00AA461D"/>
    <w:rsid w:val="00AA4C09"/>
    <w:rsid w:val="00AA4F41"/>
    <w:rsid w:val="00AA5584"/>
    <w:rsid w:val="00AA576F"/>
    <w:rsid w:val="00AA6026"/>
    <w:rsid w:val="00AA6206"/>
    <w:rsid w:val="00AA630A"/>
    <w:rsid w:val="00AA635D"/>
    <w:rsid w:val="00AA65E5"/>
    <w:rsid w:val="00AA69EF"/>
    <w:rsid w:val="00AA6F21"/>
    <w:rsid w:val="00AA6F9A"/>
    <w:rsid w:val="00AA6FAF"/>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992"/>
    <w:rsid w:val="00AB3E16"/>
    <w:rsid w:val="00AB3E3E"/>
    <w:rsid w:val="00AB3F13"/>
    <w:rsid w:val="00AB4157"/>
    <w:rsid w:val="00AB42FF"/>
    <w:rsid w:val="00AB4300"/>
    <w:rsid w:val="00AB476F"/>
    <w:rsid w:val="00AB4B4E"/>
    <w:rsid w:val="00AB4D67"/>
    <w:rsid w:val="00AB4EFB"/>
    <w:rsid w:val="00AB4FEA"/>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4EF4"/>
    <w:rsid w:val="00AC5C2A"/>
    <w:rsid w:val="00AC5F7E"/>
    <w:rsid w:val="00AC61B3"/>
    <w:rsid w:val="00AC63F4"/>
    <w:rsid w:val="00AC6786"/>
    <w:rsid w:val="00AC6CE6"/>
    <w:rsid w:val="00AC7470"/>
    <w:rsid w:val="00AC7DE9"/>
    <w:rsid w:val="00AD12BD"/>
    <w:rsid w:val="00AD1403"/>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D3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AEB"/>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B0"/>
    <w:rsid w:val="00B010D3"/>
    <w:rsid w:val="00B01CC2"/>
    <w:rsid w:val="00B01EC5"/>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E92"/>
    <w:rsid w:val="00B066D3"/>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1F33"/>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10"/>
    <w:rsid w:val="00B271E3"/>
    <w:rsid w:val="00B27202"/>
    <w:rsid w:val="00B27470"/>
    <w:rsid w:val="00B2757B"/>
    <w:rsid w:val="00B27A6A"/>
    <w:rsid w:val="00B27D54"/>
    <w:rsid w:val="00B3004E"/>
    <w:rsid w:val="00B3057A"/>
    <w:rsid w:val="00B308C7"/>
    <w:rsid w:val="00B30B28"/>
    <w:rsid w:val="00B317EB"/>
    <w:rsid w:val="00B318CB"/>
    <w:rsid w:val="00B31C72"/>
    <w:rsid w:val="00B31E5F"/>
    <w:rsid w:val="00B322A7"/>
    <w:rsid w:val="00B324A4"/>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702"/>
    <w:rsid w:val="00B4003E"/>
    <w:rsid w:val="00B40292"/>
    <w:rsid w:val="00B406B2"/>
    <w:rsid w:val="00B40A84"/>
    <w:rsid w:val="00B40D73"/>
    <w:rsid w:val="00B4110D"/>
    <w:rsid w:val="00B411A3"/>
    <w:rsid w:val="00B412CB"/>
    <w:rsid w:val="00B416D8"/>
    <w:rsid w:val="00B41B34"/>
    <w:rsid w:val="00B41BEE"/>
    <w:rsid w:val="00B42879"/>
    <w:rsid w:val="00B430D3"/>
    <w:rsid w:val="00B43137"/>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A8E"/>
    <w:rsid w:val="00B56E91"/>
    <w:rsid w:val="00B56F22"/>
    <w:rsid w:val="00B572B3"/>
    <w:rsid w:val="00B574BA"/>
    <w:rsid w:val="00B57770"/>
    <w:rsid w:val="00B57861"/>
    <w:rsid w:val="00B57CFF"/>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BC1"/>
    <w:rsid w:val="00B62F1E"/>
    <w:rsid w:val="00B63870"/>
    <w:rsid w:val="00B640AB"/>
    <w:rsid w:val="00B64124"/>
    <w:rsid w:val="00B64398"/>
    <w:rsid w:val="00B64484"/>
    <w:rsid w:val="00B645F8"/>
    <w:rsid w:val="00B64A44"/>
    <w:rsid w:val="00B64F38"/>
    <w:rsid w:val="00B6521A"/>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B6D"/>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A29"/>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3BD"/>
    <w:rsid w:val="00BC16BF"/>
    <w:rsid w:val="00BC16E7"/>
    <w:rsid w:val="00BC1B4B"/>
    <w:rsid w:val="00BC201A"/>
    <w:rsid w:val="00BC2402"/>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E8"/>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061"/>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1B5"/>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56D"/>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3DC"/>
    <w:rsid w:val="00C71468"/>
    <w:rsid w:val="00C71D23"/>
    <w:rsid w:val="00C723AF"/>
    <w:rsid w:val="00C723CA"/>
    <w:rsid w:val="00C72681"/>
    <w:rsid w:val="00C7271F"/>
    <w:rsid w:val="00C72B80"/>
    <w:rsid w:val="00C72EF5"/>
    <w:rsid w:val="00C7322E"/>
    <w:rsid w:val="00C733ED"/>
    <w:rsid w:val="00C7357D"/>
    <w:rsid w:val="00C73BF6"/>
    <w:rsid w:val="00C73F29"/>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A6C"/>
    <w:rsid w:val="00C80CD8"/>
    <w:rsid w:val="00C80DB5"/>
    <w:rsid w:val="00C8198E"/>
    <w:rsid w:val="00C81B30"/>
    <w:rsid w:val="00C81F5D"/>
    <w:rsid w:val="00C8220B"/>
    <w:rsid w:val="00C8235E"/>
    <w:rsid w:val="00C82387"/>
    <w:rsid w:val="00C823D0"/>
    <w:rsid w:val="00C831FC"/>
    <w:rsid w:val="00C83220"/>
    <w:rsid w:val="00C8395C"/>
    <w:rsid w:val="00C83D50"/>
    <w:rsid w:val="00C840BE"/>
    <w:rsid w:val="00C84231"/>
    <w:rsid w:val="00C847C8"/>
    <w:rsid w:val="00C84B5B"/>
    <w:rsid w:val="00C84D5A"/>
    <w:rsid w:val="00C85034"/>
    <w:rsid w:val="00C8534D"/>
    <w:rsid w:val="00C8543B"/>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9F"/>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5DE2"/>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BB3"/>
    <w:rsid w:val="00CF6C9A"/>
    <w:rsid w:val="00CF74F6"/>
    <w:rsid w:val="00CF7521"/>
    <w:rsid w:val="00CF76AE"/>
    <w:rsid w:val="00CF788C"/>
    <w:rsid w:val="00CF7CCF"/>
    <w:rsid w:val="00CF7D8D"/>
    <w:rsid w:val="00CF7FE6"/>
    <w:rsid w:val="00D002EF"/>
    <w:rsid w:val="00D0033A"/>
    <w:rsid w:val="00D00429"/>
    <w:rsid w:val="00D00522"/>
    <w:rsid w:val="00D00B22"/>
    <w:rsid w:val="00D00FCA"/>
    <w:rsid w:val="00D014B1"/>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59"/>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2BED"/>
    <w:rsid w:val="00D33313"/>
    <w:rsid w:val="00D3332A"/>
    <w:rsid w:val="00D333D7"/>
    <w:rsid w:val="00D33410"/>
    <w:rsid w:val="00D33418"/>
    <w:rsid w:val="00D33458"/>
    <w:rsid w:val="00D33AFC"/>
    <w:rsid w:val="00D33C0E"/>
    <w:rsid w:val="00D33FF1"/>
    <w:rsid w:val="00D3410B"/>
    <w:rsid w:val="00D344C9"/>
    <w:rsid w:val="00D358B2"/>
    <w:rsid w:val="00D359BB"/>
    <w:rsid w:val="00D35FCC"/>
    <w:rsid w:val="00D3609F"/>
    <w:rsid w:val="00D3610A"/>
    <w:rsid w:val="00D366C8"/>
    <w:rsid w:val="00D368C6"/>
    <w:rsid w:val="00D36C8E"/>
    <w:rsid w:val="00D36D5A"/>
    <w:rsid w:val="00D370A6"/>
    <w:rsid w:val="00D370AA"/>
    <w:rsid w:val="00D374E1"/>
    <w:rsid w:val="00D37A26"/>
    <w:rsid w:val="00D37C2D"/>
    <w:rsid w:val="00D404CE"/>
    <w:rsid w:val="00D40D79"/>
    <w:rsid w:val="00D40E25"/>
    <w:rsid w:val="00D40E78"/>
    <w:rsid w:val="00D40F0F"/>
    <w:rsid w:val="00D40F5C"/>
    <w:rsid w:val="00D40FCF"/>
    <w:rsid w:val="00D41009"/>
    <w:rsid w:val="00D411D0"/>
    <w:rsid w:val="00D413F0"/>
    <w:rsid w:val="00D41901"/>
    <w:rsid w:val="00D41CD0"/>
    <w:rsid w:val="00D41F6F"/>
    <w:rsid w:val="00D421D9"/>
    <w:rsid w:val="00D42223"/>
    <w:rsid w:val="00D422E4"/>
    <w:rsid w:val="00D424E7"/>
    <w:rsid w:val="00D42696"/>
    <w:rsid w:val="00D426E8"/>
    <w:rsid w:val="00D426FB"/>
    <w:rsid w:val="00D429CB"/>
    <w:rsid w:val="00D42B71"/>
    <w:rsid w:val="00D42C31"/>
    <w:rsid w:val="00D42D5D"/>
    <w:rsid w:val="00D42E22"/>
    <w:rsid w:val="00D43418"/>
    <w:rsid w:val="00D43888"/>
    <w:rsid w:val="00D43DA9"/>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555"/>
    <w:rsid w:val="00D7066F"/>
    <w:rsid w:val="00D70A35"/>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AF7"/>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9C4"/>
    <w:rsid w:val="00D82AA1"/>
    <w:rsid w:val="00D83001"/>
    <w:rsid w:val="00D83401"/>
    <w:rsid w:val="00D83850"/>
    <w:rsid w:val="00D84268"/>
    <w:rsid w:val="00D84278"/>
    <w:rsid w:val="00D846C5"/>
    <w:rsid w:val="00D847C6"/>
    <w:rsid w:val="00D84EF8"/>
    <w:rsid w:val="00D84F16"/>
    <w:rsid w:val="00D84FF0"/>
    <w:rsid w:val="00D855BA"/>
    <w:rsid w:val="00D86095"/>
    <w:rsid w:val="00D861D9"/>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28"/>
    <w:rsid w:val="00D957C0"/>
    <w:rsid w:val="00D95BC2"/>
    <w:rsid w:val="00D95BFF"/>
    <w:rsid w:val="00D95F45"/>
    <w:rsid w:val="00D9609C"/>
    <w:rsid w:val="00D96267"/>
    <w:rsid w:val="00D96AD5"/>
    <w:rsid w:val="00D9793D"/>
    <w:rsid w:val="00D97A27"/>
    <w:rsid w:val="00D97D08"/>
    <w:rsid w:val="00D97E86"/>
    <w:rsid w:val="00DA000D"/>
    <w:rsid w:val="00DA015E"/>
    <w:rsid w:val="00DA02EC"/>
    <w:rsid w:val="00DA05B0"/>
    <w:rsid w:val="00DA077A"/>
    <w:rsid w:val="00DA09CA"/>
    <w:rsid w:val="00DA0FC0"/>
    <w:rsid w:val="00DA10F6"/>
    <w:rsid w:val="00DA16DB"/>
    <w:rsid w:val="00DA1B13"/>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35F"/>
    <w:rsid w:val="00DC057F"/>
    <w:rsid w:val="00DC0D33"/>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236"/>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697"/>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D7AD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B7F"/>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2BA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6CAA"/>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2D04"/>
    <w:rsid w:val="00E0324B"/>
    <w:rsid w:val="00E0345F"/>
    <w:rsid w:val="00E03BEA"/>
    <w:rsid w:val="00E0401E"/>
    <w:rsid w:val="00E04234"/>
    <w:rsid w:val="00E046C1"/>
    <w:rsid w:val="00E049EC"/>
    <w:rsid w:val="00E05A43"/>
    <w:rsid w:val="00E05D90"/>
    <w:rsid w:val="00E05EC5"/>
    <w:rsid w:val="00E05FC4"/>
    <w:rsid w:val="00E06977"/>
    <w:rsid w:val="00E06AF4"/>
    <w:rsid w:val="00E06C16"/>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256"/>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CA"/>
    <w:rsid w:val="00E377BF"/>
    <w:rsid w:val="00E37A51"/>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6F11"/>
    <w:rsid w:val="00E47821"/>
    <w:rsid w:val="00E47B7B"/>
    <w:rsid w:val="00E47D5F"/>
    <w:rsid w:val="00E47D96"/>
    <w:rsid w:val="00E47DF6"/>
    <w:rsid w:val="00E50344"/>
    <w:rsid w:val="00E508D6"/>
    <w:rsid w:val="00E50BBD"/>
    <w:rsid w:val="00E50F30"/>
    <w:rsid w:val="00E515A3"/>
    <w:rsid w:val="00E51E15"/>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6F7F"/>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B5C"/>
    <w:rsid w:val="00E7524F"/>
    <w:rsid w:val="00E7556D"/>
    <w:rsid w:val="00E75693"/>
    <w:rsid w:val="00E756FB"/>
    <w:rsid w:val="00E75918"/>
    <w:rsid w:val="00E76141"/>
    <w:rsid w:val="00E76270"/>
    <w:rsid w:val="00E76666"/>
    <w:rsid w:val="00E76B45"/>
    <w:rsid w:val="00E77040"/>
    <w:rsid w:val="00E77136"/>
    <w:rsid w:val="00E772C4"/>
    <w:rsid w:val="00E77355"/>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557C"/>
    <w:rsid w:val="00EC60A1"/>
    <w:rsid w:val="00EC614D"/>
    <w:rsid w:val="00EC6337"/>
    <w:rsid w:val="00EC6D31"/>
    <w:rsid w:val="00EC6D68"/>
    <w:rsid w:val="00EC6D82"/>
    <w:rsid w:val="00EC7183"/>
    <w:rsid w:val="00EC71AB"/>
    <w:rsid w:val="00EC78C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649"/>
    <w:rsid w:val="00EE18BB"/>
    <w:rsid w:val="00EE1938"/>
    <w:rsid w:val="00EE1A57"/>
    <w:rsid w:val="00EE1B7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986"/>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F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5CE"/>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4E2E"/>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EAE"/>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266"/>
    <w:rsid w:val="00F763DF"/>
    <w:rsid w:val="00F76B16"/>
    <w:rsid w:val="00F77028"/>
    <w:rsid w:val="00F77413"/>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93"/>
    <w:rsid w:val="00F82272"/>
    <w:rsid w:val="00F8232E"/>
    <w:rsid w:val="00F825FF"/>
    <w:rsid w:val="00F82760"/>
    <w:rsid w:val="00F82956"/>
    <w:rsid w:val="00F82A7D"/>
    <w:rsid w:val="00F82D8E"/>
    <w:rsid w:val="00F82DBC"/>
    <w:rsid w:val="00F83301"/>
    <w:rsid w:val="00F837DD"/>
    <w:rsid w:val="00F83C5E"/>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6A1"/>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1B3"/>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D1"/>
    <w:rsid w:val="00FA6225"/>
    <w:rsid w:val="00FA656D"/>
    <w:rsid w:val="00FA65C9"/>
    <w:rsid w:val="00FA6686"/>
    <w:rsid w:val="00FA680F"/>
    <w:rsid w:val="00FA6A8C"/>
    <w:rsid w:val="00FA6E07"/>
    <w:rsid w:val="00FA7A20"/>
    <w:rsid w:val="00FA7AA6"/>
    <w:rsid w:val="00FA7C04"/>
    <w:rsid w:val="00FB0443"/>
    <w:rsid w:val="00FB0540"/>
    <w:rsid w:val="00FB06FE"/>
    <w:rsid w:val="00FB0814"/>
    <w:rsid w:val="00FB08FB"/>
    <w:rsid w:val="00FB0B1F"/>
    <w:rsid w:val="00FB1309"/>
    <w:rsid w:val="00FB15D5"/>
    <w:rsid w:val="00FB1606"/>
    <w:rsid w:val="00FB18E8"/>
    <w:rsid w:val="00FB19D8"/>
    <w:rsid w:val="00FB22E5"/>
    <w:rsid w:val="00FB234D"/>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692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90"/>
    <w:rsid w:val="00FE5172"/>
    <w:rsid w:val="00FE5236"/>
    <w:rsid w:val="00FE52E9"/>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987"/>
    <w:rsid w:val="00FF0BBB"/>
    <w:rsid w:val="00FF0D5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F05B7"/>
    <w:rsid w:val="0284643E"/>
    <w:rsid w:val="029C6ECE"/>
    <w:rsid w:val="02AE2139"/>
    <w:rsid w:val="03532C3F"/>
    <w:rsid w:val="037159CC"/>
    <w:rsid w:val="03804076"/>
    <w:rsid w:val="03B25C4C"/>
    <w:rsid w:val="03F94E83"/>
    <w:rsid w:val="03FC4856"/>
    <w:rsid w:val="04532B1F"/>
    <w:rsid w:val="045A49FE"/>
    <w:rsid w:val="046942AE"/>
    <w:rsid w:val="04D3785B"/>
    <w:rsid w:val="05417863"/>
    <w:rsid w:val="054A3BE8"/>
    <w:rsid w:val="056B6146"/>
    <w:rsid w:val="05E50F90"/>
    <w:rsid w:val="067D4C1C"/>
    <w:rsid w:val="06B127E5"/>
    <w:rsid w:val="072F2729"/>
    <w:rsid w:val="07C21FA9"/>
    <w:rsid w:val="07F3503B"/>
    <w:rsid w:val="090E4DD4"/>
    <w:rsid w:val="09546605"/>
    <w:rsid w:val="0957797D"/>
    <w:rsid w:val="0972706B"/>
    <w:rsid w:val="09C21BB6"/>
    <w:rsid w:val="0A867EAB"/>
    <w:rsid w:val="0AFC60B7"/>
    <w:rsid w:val="0B2C4182"/>
    <w:rsid w:val="0BAD7041"/>
    <w:rsid w:val="0C322C0A"/>
    <w:rsid w:val="0C6F5654"/>
    <w:rsid w:val="0CE51B28"/>
    <w:rsid w:val="0D132BA9"/>
    <w:rsid w:val="0D336D1A"/>
    <w:rsid w:val="0D660AC2"/>
    <w:rsid w:val="0D672BF6"/>
    <w:rsid w:val="0E120AD5"/>
    <w:rsid w:val="0EB06FFE"/>
    <w:rsid w:val="0F196634"/>
    <w:rsid w:val="0F753B51"/>
    <w:rsid w:val="10150A41"/>
    <w:rsid w:val="10705DD0"/>
    <w:rsid w:val="118655CD"/>
    <w:rsid w:val="1257267A"/>
    <w:rsid w:val="12A472D8"/>
    <w:rsid w:val="12D64EAD"/>
    <w:rsid w:val="12FE321B"/>
    <w:rsid w:val="130859B8"/>
    <w:rsid w:val="133265E5"/>
    <w:rsid w:val="13B5695B"/>
    <w:rsid w:val="141F2191"/>
    <w:rsid w:val="14285827"/>
    <w:rsid w:val="1575AEB2"/>
    <w:rsid w:val="15BD5E76"/>
    <w:rsid w:val="164F7F6D"/>
    <w:rsid w:val="165E068A"/>
    <w:rsid w:val="1702D3F2"/>
    <w:rsid w:val="179A09B4"/>
    <w:rsid w:val="188D2058"/>
    <w:rsid w:val="18BA7603"/>
    <w:rsid w:val="18EC06E6"/>
    <w:rsid w:val="18FD3F86"/>
    <w:rsid w:val="192B740B"/>
    <w:rsid w:val="19497C62"/>
    <w:rsid w:val="1A514204"/>
    <w:rsid w:val="1B2E5429"/>
    <w:rsid w:val="1B2E6DC7"/>
    <w:rsid w:val="1B5316CE"/>
    <w:rsid w:val="1B5E59D2"/>
    <w:rsid w:val="1C040825"/>
    <w:rsid w:val="1C2A6D43"/>
    <w:rsid w:val="1C766428"/>
    <w:rsid w:val="1D06613F"/>
    <w:rsid w:val="1DD50930"/>
    <w:rsid w:val="1DF407BB"/>
    <w:rsid w:val="1E38003B"/>
    <w:rsid w:val="1F850095"/>
    <w:rsid w:val="1FA02687"/>
    <w:rsid w:val="1FB91CD0"/>
    <w:rsid w:val="20910CB1"/>
    <w:rsid w:val="20CD42FE"/>
    <w:rsid w:val="21035A99"/>
    <w:rsid w:val="21282288"/>
    <w:rsid w:val="231C2740"/>
    <w:rsid w:val="23680C07"/>
    <w:rsid w:val="239E142D"/>
    <w:rsid w:val="245870DE"/>
    <w:rsid w:val="247247A7"/>
    <w:rsid w:val="2473146A"/>
    <w:rsid w:val="24F6768A"/>
    <w:rsid w:val="252B5C82"/>
    <w:rsid w:val="25D36249"/>
    <w:rsid w:val="262A4F50"/>
    <w:rsid w:val="277717BA"/>
    <w:rsid w:val="27C5366D"/>
    <w:rsid w:val="27DD67CA"/>
    <w:rsid w:val="28690808"/>
    <w:rsid w:val="28B07E55"/>
    <w:rsid w:val="28B54AA2"/>
    <w:rsid w:val="294D6347"/>
    <w:rsid w:val="29FF22FA"/>
    <w:rsid w:val="2A0F0B23"/>
    <w:rsid w:val="2ACC5995"/>
    <w:rsid w:val="2AFE2B7E"/>
    <w:rsid w:val="2B0C0D8F"/>
    <w:rsid w:val="2C1B2AB3"/>
    <w:rsid w:val="2C991C29"/>
    <w:rsid w:val="2CC038FC"/>
    <w:rsid w:val="2D376513"/>
    <w:rsid w:val="2D392BA1"/>
    <w:rsid w:val="2DC863F1"/>
    <w:rsid w:val="2E49725C"/>
    <w:rsid w:val="2EB72406"/>
    <w:rsid w:val="2EF102F9"/>
    <w:rsid w:val="2F1C5083"/>
    <w:rsid w:val="2F2367DE"/>
    <w:rsid w:val="2FDA39D2"/>
    <w:rsid w:val="31542D3B"/>
    <w:rsid w:val="31A276D9"/>
    <w:rsid w:val="32832752"/>
    <w:rsid w:val="32FE23BF"/>
    <w:rsid w:val="330E6893"/>
    <w:rsid w:val="33DE0CB9"/>
    <w:rsid w:val="34165FE0"/>
    <w:rsid w:val="34457AEF"/>
    <w:rsid w:val="3511129D"/>
    <w:rsid w:val="3526273F"/>
    <w:rsid w:val="359455FE"/>
    <w:rsid w:val="36CD07B0"/>
    <w:rsid w:val="375C57D7"/>
    <w:rsid w:val="37DD651E"/>
    <w:rsid w:val="37EB613A"/>
    <w:rsid w:val="38735E71"/>
    <w:rsid w:val="38AF7030"/>
    <w:rsid w:val="38BA113F"/>
    <w:rsid w:val="39A249F6"/>
    <w:rsid w:val="3A135075"/>
    <w:rsid w:val="3A6B03C3"/>
    <w:rsid w:val="3A8424B5"/>
    <w:rsid w:val="3AB31D0C"/>
    <w:rsid w:val="3AE203A5"/>
    <w:rsid w:val="3B4A3B53"/>
    <w:rsid w:val="3BF47021"/>
    <w:rsid w:val="3C923082"/>
    <w:rsid w:val="3D0354C7"/>
    <w:rsid w:val="3D036E54"/>
    <w:rsid w:val="3D7642C9"/>
    <w:rsid w:val="3DDA6D42"/>
    <w:rsid w:val="3E7347F4"/>
    <w:rsid w:val="3EF83C43"/>
    <w:rsid w:val="3F01664D"/>
    <w:rsid w:val="3F175FC8"/>
    <w:rsid w:val="3FD010A5"/>
    <w:rsid w:val="40850DCD"/>
    <w:rsid w:val="41AC1D9C"/>
    <w:rsid w:val="420D22A5"/>
    <w:rsid w:val="4242619A"/>
    <w:rsid w:val="42B20782"/>
    <w:rsid w:val="42D56493"/>
    <w:rsid w:val="441C2E6C"/>
    <w:rsid w:val="44917C93"/>
    <w:rsid w:val="46D41E44"/>
    <w:rsid w:val="46FD4CDD"/>
    <w:rsid w:val="47AE2F53"/>
    <w:rsid w:val="47C04CB5"/>
    <w:rsid w:val="47D53824"/>
    <w:rsid w:val="47EA3FF2"/>
    <w:rsid w:val="49446ABC"/>
    <w:rsid w:val="496938E0"/>
    <w:rsid w:val="49882B35"/>
    <w:rsid w:val="4A216299"/>
    <w:rsid w:val="4A2A1BF5"/>
    <w:rsid w:val="4B1B1218"/>
    <w:rsid w:val="4B215645"/>
    <w:rsid w:val="4B3872E6"/>
    <w:rsid w:val="4CA149AE"/>
    <w:rsid w:val="4CD1308A"/>
    <w:rsid w:val="4CD17DFE"/>
    <w:rsid w:val="4DA84262"/>
    <w:rsid w:val="4DF51404"/>
    <w:rsid w:val="4E5633F4"/>
    <w:rsid w:val="4E7740D9"/>
    <w:rsid w:val="4EAC0AFF"/>
    <w:rsid w:val="4EC2021D"/>
    <w:rsid w:val="4F540E8D"/>
    <w:rsid w:val="50FD13B2"/>
    <w:rsid w:val="521551BA"/>
    <w:rsid w:val="52FE30BB"/>
    <w:rsid w:val="536E79E7"/>
    <w:rsid w:val="53B16D71"/>
    <w:rsid w:val="53B431E5"/>
    <w:rsid w:val="54CE2507"/>
    <w:rsid w:val="55181CD2"/>
    <w:rsid w:val="55816065"/>
    <w:rsid w:val="55D01D97"/>
    <w:rsid w:val="56460BFC"/>
    <w:rsid w:val="568F21E8"/>
    <w:rsid w:val="56D21792"/>
    <w:rsid w:val="57244B18"/>
    <w:rsid w:val="57AE3DD2"/>
    <w:rsid w:val="57EF6871"/>
    <w:rsid w:val="57FE3328"/>
    <w:rsid w:val="58240039"/>
    <w:rsid w:val="58C75AD1"/>
    <w:rsid w:val="593025E2"/>
    <w:rsid w:val="595A121E"/>
    <w:rsid w:val="59C75644"/>
    <w:rsid w:val="5A1734EC"/>
    <w:rsid w:val="5A4F6205"/>
    <w:rsid w:val="5A866AF8"/>
    <w:rsid w:val="5AF07FF7"/>
    <w:rsid w:val="5AF422E5"/>
    <w:rsid w:val="5B4B7A17"/>
    <w:rsid w:val="5BF26431"/>
    <w:rsid w:val="5D436F9C"/>
    <w:rsid w:val="5DFC6C4C"/>
    <w:rsid w:val="5E0963CE"/>
    <w:rsid w:val="5E4D6E9D"/>
    <w:rsid w:val="5E780DEA"/>
    <w:rsid w:val="5F4B17CF"/>
    <w:rsid w:val="5F631FA8"/>
    <w:rsid w:val="5FDA185D"/>
    <w:rsid w:val="60A80DDF"/>
    <w:rsid w:val="62772955"/>
    <w:rsid w:val="630634F8"/>
    <w:rsid w:val="630705FF"/>
    <w:rsid w:val="65507243"/>
    <w:rsid w:val="65576B9C"/>
    <w:rsid w:val="656027FF"/>
    <w:rsid w:val="661D1829"/>
    <w:rsid w:val="66457E51"/>
    <w:rsid w:val="6680376E"/>
    <w:rsid w:val="66ED31EA"/>
    <w:rsid w:val="67177DCF"/>
    <w:rsid w:val="68C24A53"/>
    <w:rsid w:val="68FC048E"/>
    <w:rsid w:val="691A3243"/>
    <w:rsid w:val="696778F6"/>
    <w:rsid w:val="696C42BB"/>
    <w:rsid w:val="698A6B0F"/>
    <w:rsid w:val="6A782EAA"/>
    <w:rsid w:val="6A907363"/>
    <w:rsid w:val="6AB42B93"/>
    <w:rsid w:val="6B704279"/>
    <w:rsid w:val="6B8B75BB"/>
    <w:rsid w:val="6BD61942"/>
    <w:rsid w:val="6C004889"/>
    <w:rsid w:val="6D020EA1"/>
    <w:rsid w:val="6E0F1211"/>
    <w:rsid w:val="6ED5379A"/>
    <w:rsid w:val="6F6C3C47"/>
    <w:rsid w:val="6FBD0858"/>
    <w:rsid w:val="70AF7781"/>
    <w:rsid w:val="70D7310F"/>
    <w:rsid w:val="72E1752D"/>
    <w:rsid w:val="73A015C2"/>
    <w:rsid w:val="73A913CF"/>
    <w:rsid w:val="73EB1497"/>
    <w:rsid w:val="74000A47"/>
    <w:rsid w:val="740C2878"/>
    <w:rsid w:val="74885606"/>
    <w:rsid w:val="751115BE"/>
    <w:rsid w:val="75740E00"/>
    <w:rsid w:val="758F55D7"/>
    <w:rsid w:val="7596768A"/>
    <w:rsid w:val="763A080C"/>
    <w:rsid w:val="76EB5B39"/>
    <w:rsid w:val="776F4F23"/>
    <w:rsid w:val="78156E78"/>
    <w:rsid w:val="782D5EAF"/>
    <w:rsid w:val="785E1CD6"/>
    <w:rsid w:val="786302A1"/>
    <w:rsid w:val="789F1175"/>
    <w:rsid w:val="7931734A"/>
    <w:rsid w:val="794F2103"/>
    <w:rsid w:val="79FD25F6"/>
    <w:rsid w:val="7A835347"/>
    <w:rsid w:val="7AC9279A"/>
    <w:rsid w:val="7ADB38D4"/>
    <w:rsid w:val="7AEA4EB6"/>
    <w:rsid w:val="7B311322"/>
    <w:rsid w:val="7CAD1DC6"/>
    <w:rsid w:val="7DD2691C"/>
    <w:rsid w:val="7E3563A1"/>
    <w:rsid w:val="7E387107"/>
    <w:rsid w:val="7E5631AE"/>
    <w:rsid w:val="7E907410"/>
    <w:rsid w:val="7E9326F9"/>
    <w:rsid w:val="7EE20452"/>
    <w:rsid w:val="7EE70DCD"/>
    <w:rsid w:val="7F395D9C"/>
    <w:rsid w:val="7FC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List Number 4"/>
    <w:basedOn w:val="1"/>
    <w:qFormat/>
    <w:uiPriority w:val="0"/>
    <w:pPr>
      <w:widowControl w:val="0"/>
      <w:numPr>
        <w:ilvl w:val="0"/>
        <w:numId w:val="2"/>
      </w:numPr>
      <w:tabs>
        <w:tab w:val="left" w:pos="1209"/>
      </w:tabs>
      <w:overflowPunct/>
      <w:autoSpaceDE/>
      <w:autoSpaceDN/>
      <w:adjustRightInd/>
      <w:spacing w:after="0"/>
      <w:ind w:left="1209"/>
      <w:textAlignment w:val="auto"/>
    </w:pPr>
    <w:rPr>
      <w:rFonts w:eastAsia="MS Mincho" w:asciiTheme="minorHAnsi" w:hAnsiTheme="minorHAnsi" w:cstheme="minorBidi"/>
      <w:kern w:val="2"/>
      <w:sz w:val="21"/>
      <w:szCs w:val="22"/>
      <w:lang w:eastAsia="en-GB"/>
    </w:r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8"/>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7"/>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0"/>
    <w:rPr>
      <w:color w:val="954F72" w:themeColor="followedHyperlink"/>
      <w:u w:val="single"/>
      <w14:textFill>
        <w14:solidFill>
          <w14:schemeClr w14:val="folHlink"/>
        </w14:solidFill>
      </w14:textFill>
    </w:rPr>
  </w:style>
  <w:style w:type="character" w:styleId="57">
    <w:name w:val="Emphasis"/>
    <w:basedOn w:val="53"/>
    <w:qFormat/>
    <w:uiPriority w:val="0"/>
    <w:rPr>
      <w:i/>
      <w:iCs/>
    </w:rPr>
  </w:style>
  <w:style w:type="character" w:styleId="58">
    <w:name w:val="Hyperlink"/>
    <w:qFormat/>
    <w:uiPriority w:val="99"/>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64"/>
    <w:qFormat/>
    <w:uiPriority w:val="0"/>
    <w:rPr>
      <w:b/>
    </w:rPr>
  </w:style>
  <w:style w:type="paragraph" w:customStyle="1" w:styleId="65">
    <w:name w:val="TAC"/>
    <w:basedOn w:val="66"/>
    <w:link w:val="124"/>
    <w:qFormat/>
    <w:uiPriority w:val="0"/>
    <w:pPr>
      <w:jc w:val="center"/>
    </w:pPr>
  </w:style>
  <w:style w:type="paragraph" w:customStyle="1" w:styleId="66">
    <w:name w:val="TAL"/>
    <w:basedOn w:val="1"/>
    <w:link w:val="155"/>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5"/>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3"/>
    <w:qFormat/>
    <w:uiPriority w:val="0"/>
    <w:pPr>
      <w:ind w:left="1134" w:firstLine="0"/>
    </w:pPr>
  </w:style>
  <w:style w:type="paragraph" w:customStyle="1" w:styleId="92">
    <w:name w:val="B5"/>
    <w:basedOn w:val="42"/>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3"/>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after="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字符"/>
    <w:link w:val="2"/>
    <w:qFormat/>
    <w:uiPriority w:val="0"/>
    <w:rPr>
      <w:rFonts w:ascii="Arial" w:hAnsi="Arial"/>
      <w:sz w:val="36"/>
      <w:lang w:val="en-GB" w:eastAsia="en-US"/>
    </w:rPr>
  </w:style>
  <w:style w:type="character" w:customStyle="1" w:styleId="106">
    <w:name w:val="标题 2 字符"/>
    <w:link w:val="3"/>
    <w:qFormat/>
    <w:uiPriority w:val="0"/>
    <w:rPr>
      <w:rFonts w:ascii="Arial" w:hAnsi="Arial"/>
      <w:sz w:val="32"/>
      <w:lang w:val="en-GB" w:eastAsia="en-US"/>
    </w:rPr>
  </w:style>
  <w:style w:type="character" w:customStyle="1" w:styleId="107">
    <w:name w:val="标题 3 字符"/>
    <w:link w:val="4"/>
    <w:qFormat/>
    <w:uiPriority w:val="0"/>
    <w:rPr>
      <w:rFonts w:ascii="Arial" w:hAnsi="Arial"/>
      <w:sz w:val="28"/>
      <w:lang w:val="en-GB" w:eastAsia="en-US"/>
    </w:rPr>
  </w:style>
  <w:style w:type="character" w:customStyle="1" w:styleId="108">
    <w:name w:val="标题 4 字符"/>
    <w:link w:val="5"/>
    <w:qFormat/>
    <w:uiPriority w:val="0"/>
    <w:rPr>
      <w:rFonts w:ascii="Arial" w:hAnsi="Arial"/>
      <w:sz w:val="24"/>
      <w:lang w:val="en-GB" w:eastAsia="en-US"/>
    </w:rPr>
  </w:style>
  <w:style w:type="character" w:customStyle="1" w:styleId="109">
    <w:name w:val="标题 5 字符"/>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4"/>
      </w:numPr>
      <w:overflowPunct/>
      <w:autoSpaceDE/>
      <w:autoSpaceDN/>
      <w:adjustRightInd/>
      <w:spacing w:after="120"/>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副标题 字符"/>
    <w:link w:val="40"/>
    <w:qFormat/>
    <w:uiPriority w:val="0"/>
    <w:rPr>
      <w:rFonts w:ascii="Cambria" w:hAnsi="Cambria" w:eastAsia="Times New Roman" w:cs="Times New Roman"/>
      <w:sz w:val="24"/>
      <w:szCs w:val="24"/>
      <w:lang w:val="en-GB"/>
    </w:rPr>
  </w:style>
  <w:style w:type="paragraph" w:customStyle="1" w:styleId="118">
    <w:name w:val="修订1"/>
    <w:hidden/>
    <w:semiHidden/>
    <w:qFormat/>
    <w:uiPriority w:val="99"/>
    <w:rPr>
      <w:rFonts w:ascii="Times New Roman" w:hAnsi="Times New Roman" w:eastAsia="宋体" w:cs="Times New Roman"/>
      <w:lang w:val="en-GB" w:eastAsia="en-US" w:bidi="ar-SA"/>
    </w:rPr>
  </w:style>
  <w:style w:type="character" w:customStyle="1" w:styleId="119">
    <w:name w:val="批注文字 字符"/>
    <w:link w:val="30"/>
    <w:qFormat/>
    <w:uiPriority w:val="0"/>
    <w:rPr>
      <w:rFonts w:ascii="Times New Roman" w:hAnsi="Times New Roman"/>
      <w:lang w:val="en-GB"/>
    </w:rPr>
  </w:style>
  <w:style w:type="paragraph" w:customStyle="1" w:styleId="120">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5"/>
    <w:qFormat/>
    <w:uiPriority w:val="0"/>
    <w:rPr>
      <w:rFonts w:ascii="Arial" w:hAnsi="Arial"/>
      <w:sz w:val="18"/>
      <w:lang w:val="en-GB" w:eastAsia="en-US"/>
    </w:rPr>
  </w:style>
  <w:style w:type="character" w:customStyle="1" w:styleId="125">
    <w:name w:val="TH Char"/>
    <w:link w:val="68"/>
    <w:qFormat/>
    <w:uiPriority w:val="0"/>
    <w:rPr>
      <w:rFonts w:ascii="Arial" w:hAnsi="Arial"/>
      <w:b/>
      <w:lang w:val="en-GB" w:eastAsia="en-US"/>
    </w:rPr>
  </w:style>
  <w:style w:type="character" w:customStyle="1" w:styleId="126">
    <w:name w:val="列表段落 字符"/>
    <w:link w:val="115"/>
    <w:qFormat/>
    <w:locked/>
    <w:uiPriority w:val="34"/>
    <w:rPr>
      <w:rFonts w:eastAsia="Calibri"/>
      <w:szCs w:val="22"/>
      <w:lang w:val="en-GB" w:eastAsia="en-US"/>
    </w:rPr>
  </w:style>
  <w:style w:type="paragraph" w:customStyle="1" w:styleId="127">
    <w:name w:val="References"/>
    <w:basedOn w:val="1"/>
    <w:qFormat/>
    <w:uiPriority w:val="0"/>
    <w:pPr>
      <w:numPr>
        <w:ilvl w:val="0"/>
        <w:numId w:val="5"/>
      </w:numPr>
      <w:overflowPunct/>
      <w:adjustRightInd/>
      <w:snapToGrid w:val="0"/>
      <w:spacing w:after="60"/>
      <w:textAlignment w:val="auto"/>
    </w:pPr>
    <w:rPr>
      <w:szCs w:val="16"/>
    </w:rPr>
  </w:style>
  <w:style w:type="character" w:customStyle="1" w:styleId="128">
    <w:name w:val="页脚 字符"/>
    <w:basedOn w:val="53"/>
    <w:link w:val="38"/>
    <w:qFormat/>
    <w:uiPriority w:val="99"/>
    <w:rPr>
      <w:rFonts w:ascii="Arial" w:hAnsi="Arial"/>
      <w:b/>
      <w:i/>
      <w:sz w:val="18"/>
      <w:lang w:eastAsia="en-US"/>
    </w:rPr>
  </w:style>
  <w:style w:type="character" w:customStyle="1" w:styleId="129">
    <w:name w:val="正文文本 字符"/>
    <w:basedOn w:val="53"/>
    <w:link w:val="32"/>
    <w:qFormat/>
    <w:uiPriority w:val="0"/>
    <w:rPr>
      <w:sz w:val="22"/>
      <w:szCs w:val="24"/>
      <w:lang w:eastAsia="en-US"/>
    </w:rPr>
  </w:style>
  <w:style w:type="table" w:customStyle="1" w:styleId="130">
    <w:name w:val="网格表 4 - 着色 11"/>
    <w:basedOn w:val="51"/>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题注 字符"/>
    <w:link w:val="28"/>
    <w:qFormat/>
    <w:uiPriority w:val="0"/>
    <w:rPr>
      <w:rFonts w:eastAsia="宋体"/>
      <w:bCs/>
      <w:i/>
      <w:lang w:eastAsia="en-US"/>
    </w:rPr>
  </w:style>
  <w:style w:type="paragraph" w:customStyle="1" w:styleId="132">
    <w:name w:val="Proposal"/>
    <w:basedOn w:val="1"/>
    <w:link w:val="133"/>
    <w:qFormat/>
    <w:uiPriority w:val="0"/>
    <w:pPr>
      <w:numPr>
        <w:ilvl w:val="0"/>
        <w:numId w:val="6"/>
      </w:numPr>
      <w:tabs>
        <w:tab w:val="left" w:pos="1152"/>
      </w:tabs>
      <w:spacing w:before="240" w:after="240"/>
    </w:pPr>
    <w:rPr>
      <w:rFonts w:eastAsia="MS Mincho"/>
      <w:i/>
      <w:lang w:eastAsia="ja-JP"/>
    </w:rPr>
  </w:style>
  <w:style w:type="character" w:customStyle="1" w:styleId="133">
    <w:name w:val="Proposal Char"/>
    <w:basedOn w:val="53"/>
    <w:link w:val="132"/>
    <w:qFormat/>
    <w:uiPriority w:val="0"/>
    <w:rPr>
      <w:rFonts w:eastAsia="MS Mincho"/>
      <w:i/>
      <w:lang w:eastAsia="ja-JP"/>
    </w:rPr>
  </w:style>
  <w:style w:type="character" w:customStyle="1" w:styleId="134">
    <w:name w:val="NO Char"/>
    <w:basedOn w:val="53"/>
    <w:link w:val="69"/>
    <w:qFormat/>
    <w:locked/>
    <w:uiPriority w:val="0"/>
    <w:rPr>
      <w:rFonts w:ascii="Times New Roman" w:hAnsi="Times New Roman"/>
      <w:lang w:eastAsia="en-US"/>
    </w:rPr>
  </w:style>
  <w:style w:type="character" w:customStyle="1" w:styleId="135">
    <w:name w:val="B1 Char1"/>
    <w:basedOn w:val="53"/>
    <w:link w:val="88"/>
    <w:qFormat/>
    <w:locked/>
    <w:uiPriority w:val="0"/>
    <w:rPr>
      <w:lang w:eastAsia="en-US"/>
    </w:rPr>
  </w:style>
  <w:style w:type="character" w:customStyle="1" w:styleId="136">
    <w:name w:val="B2 Char"/>
    <w:basedOn w:val="53"/>
    <w:link w:val="89"/>
    <w:qFormat/>
    <w:locked/>
    <w:uiPriority w:val="0"/>
    <w:rPr>
      <w:lang w:eastAsia="en-US"/>
    </w:rPr>
  </w:style>
  <w:style w:type="character" w:customStyle="1" w:styleId="137">
    <w:name w:val="明显强调1"/>
    <w:basedOn w:val="53"/>
    <w:qFormat/>
    <w:uiPriority w:val="21"/>
    <w:rPr>
      <w:i/>
      <w:iCs/>
      <w:color w:val="5B9BD5" w:themeColor="accent1"/>
      <w14:textFill>
        <w14:solidFill>
          <w14:schemeClr w14:val="accent1"/>
        </w14:solidFill>
      </w14:textFill>
    </w:rPr>
  </w:style>
  <w:style w:type="character" w:customStyle="1" w:styleId="138">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7"/>
      </w:numPr>
      <w:jc w:val="center"/>
    </w:pPr>
  </w:style>
  <w:style w:type="paragraph" w:customStyle="1" w:styleId="140">
    <w:name w:val="Table"/>
    <w:basedOn w:val="139"/>
    <w:link w:val="143"/>
    <w:qFormat/>
    <w:uiPriority w:val="0"/>
    <w:pPr>
      <w:numPr>
        <w:numId w:val="8"/>
      </w:numPr>
    </w:pPr>
  </w:style>
  <w:style w:type="character" w:customStyle="1" w:styleId="141">
    <w:name w:val="Figure Char"/>
    <w:basedOn w:val="53"/>
    <w:link w:val="139"/>
    <w:qFormat/>
    <w:uiPriority w:val="0"/>
    <w:rPr>
      <w:lang w:eastAsia="en-US"/>
    </w:rPr>
  </w:style>
  <w:style w:type="paragraph" w:customStyle="1" w:styleId="142">
    <w:name w:val="Observation"/>
    <w:basedOn w:val="132"/>
    <w:link w:val="144"/>
    <w:qFormat/>
    <w:uiPriority w:val="0"/>
    <w:pPr>
      <w:numPr>
        <w:ilvl w:val="0"/>
        <w:numId w:val="9"/>
      </w:numPr>
      <w:ind w:left="0" w:firstLine="0"/>
    </w:pPr>
  </w:style>
  <w:style w:type="character" w:customStyle="1" w:styleId="143">
    <w:name w:val="Table Char"/>
    <w:basedOn w:val="141"/>
    <w:link w:val="140"/>
    <w:qFormat/>
    <w:uiPriority w:val="0"/>
    <w:rPr>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1"/>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1"/>
    <w:semiHidden/>
    <w:qFormat/>
    <w:uiPriority w:val="0"/>
    <w:rPr>
      <w:rFonts w:eastAsia="CG Times (WN)"/>
    </w:rPr>
  </w:style>
  <w:style w:type="character" w:customStyle="1" w:styleId="147">
    <w:name w:val="Subtle Emphasis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3"/>
    <w:qFormat/>
    <w:uiPriority w:val="21"/>
    <w:rPr>
      <w:i/>
      <w:iCs/>
      <w:color w:val="5B9BD5" w:themeColor="accent1"/>
      <w14:textFill>
        <w14:solidFill>
          <w14:schemeClr w14:val="accent1"/>
        </w14:solidFill>
      </w14:textFill>
    </w:rPr>
  </w:style>
  <w:style w:type="character" w:customStyle="1" w:styleId="149">
    <w:name w:val="Subtle Reference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3"/>
    <w:qFormat/>
    <w:uiPriority w:val="33"/>
    <w:rPr>
      <w:b/>
      <w:bCs/>
      <w:i/>
      <w:iCs/>
      <w:spacing w:val="5"/>
    </w:rPr>
  </w:style>
  <w:style w:type="character" w:customStyle="1" w:styleId="151">
    <w:name w:val="apple-converted-space"/>
    <w:basedOn w:val="53"/>
    <w:qFormat/>
    <w:uiPriority w:val="0"/>
  </w:style>
  <w:style w:type="paragraph" w:customStyle="1" w:styleId="15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3">
    <w:name w:val="B1 (文字)"/>
    <w:qFormat/>
    <w:locked/>
    <w:uiPriority w:val="0"/>
    <w:rPr>
      <w:rFonts w:ascii="Times New Roman" w:hAnsi="Times New Roman" w:eastAsia="Times New Roman" w:cs="Times New Roman"/>
      <w:sz w:val="20"/>
      <w:szCs w:val="20"/>
      <w:lang w:val="en-GB"/>
    </w:rPr>
  </w:style>
  <w:style w:type="paragraph" w:customStyle="1" w:styleId="154">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5">
    <w:name w:val="TAL Car"/>
    <w:basedOn w:val="53"/>
    <w:link w:val="66"/>
    <w:qFormat/>
    <w:locked/>
    <w:uiPriority w:val="0"/>
    <w:rPr>
      <w:rFonts w:ascii="Arial" w:hAnsi="Arial" w:eastAsia="宋体"/>
      <w:sz w:val="18"/>
      <w:lang w:eastAsia="en-US"/>
    </w:rPr>
  </w:style>
  <w:style w:type="table" w:customStyle="1" w:styleId="156">
    <w:name w:val="普通表格1"/>
    <w:semiHidden/>
    <w:qFormat/>
    <w:uiPriority w:val="0"/>
    <w:rPr>
      <w:rFonts w:eastAsia="Times New Roman"/>
    </w:rPr>
    <w:tblPr>
      <w:tblCellMar>
        <w:top w:w="0" w:type="dxa"/>
        <w:left w:w="108" w:type="dxa"/>
        <w:bottom w:w="0" w:type="dxa"/>
        <w:right w:w="108" w:type="dxa"/>
      </w:tblCellMar>
    </w:tblPr>
  </w:style>
  <w:style w:type="table" w:customStyle="1" w:styleId="157">
    <w:name w:val="普通表格2"/>
    <w:semiHidden/>
    <w:qFormat/>
    <w:uiPriority w:val="0"/>
    <w:rPr>
      <w:rFonts w:eastAsia="Times New Roman"/>
    </w:rPr>
    <w:tblPr>
      <w:tblCellMar>
        <w:top w:w="0" w:type="dxa"/>
        <w:left w:w="108" w:type="dxa"/>
        <w:bottom w:w="0" w:type="dxa"/>
        <w:right w:w="108" w:type="dxa"/>
      </w:tblCellMar>
    </w:tblPr>
  </w:style>
  <w:style w:type="table" w:customStyle="1" w:styleId="158">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9">
    <w:name w:val="Doc-text2"/>
    <w:basedOn w:val="1"/>
    <w:link w:val="160"/>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60">
    <w:name w:val="Doc-text2 Char"/>
    <w:link w:val="159"/>
    <w:qFormat/>
    <w:uiPriority w:val="0"/>
    <w:rPr>
      <w:rFonts w:ascii="Arial" w:hAnsi="Arial" w:eastAsia="MS Mincho"/>
      <w:szCs w:val="24"/>
      <w:lang w:val="en-GB" w:eastAsia="en-GB"/>
    </w:rPr>
  </w:style>
  <w:style w:type="paragraph" w:customStyle="1" w:styleId="161">
    <w:name w:val="Agreement"/>
    <w:basedOn w:val="1"/>
    <w:next w:val="159"/>
    <w:qFormat/>
    <w:uiPriority w:val="99"/>
    <w:pPr>
      <w:numPr>
        <w:ilvl w:val="0"/>
        <w:numId w:val="10"/>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2">
    <w:name w:val="B1 Zchn"/>
    <w:qFormat/>
    <w:uiPriority w:val="0"/>
    <w:rPr>
      <w:lang w:eastAsia="en-US"/>
    </w:rPr>
  </w:style>
  <w:style w:type="paragraph" w:customStyle="1" w:styleId="163">
    <w:name w:val="text intend 1"/>
    <w:basedOn w:val="96"/>
    <w:qFormat/>
    <w:uiPriority w:val="0"/>
    <w:pPr>
      <w:numPr>
        <w:ilvl w:val="0"/>
        <w:numId w:val="11"/>
      </w:numPr>
      <w:spacing w:after="120"/>
    </w:pPr>
    <w:rPr>
      <w:rFonts w:eastAsia="MS Mincho"/>
    </w:rPr>
  </w:style>
  <w:style w:type="character" w:customStyle="1" w:styleId="164">
    <w:name w:val="TAH Car"/>
    <w:link w:val="64"/>
    <w:qFormat/>
    <w:uiPriority w:val="0"/>
    <w:rPr>
      <w:rFonts w:ascii="Arial" w:hAnsi="Arial"/>
      <w:b/>
      <w:sz w:val="18"/>
      <w:lang w:eastAsia="en-US"/>
    </w:rPr>
  </w:style>
  <w:style w:type="paragraph" w:customStyle="1" w:styleId="165">
    <w:name w:val="main text"/>
    <w:basedOn w:val="1"/>
    <w:link w:val="166"/>
    <w:qFormat/>
    <w:uiPriority w:val="0"/>
    <w:pPr>
      <w:overflowPunct/>
      <w:autoSpaceDE/>
      <w:autoSpaceDN/>
      <w:adjustRightInd/>
      <w:spacing w:before="60" w:after="60" w:line="288" w:lineRule="auto"/>
      <w:ind w:firstLine="200" w:firstLineChars="200"/>
      <w:textAlignment w:val="auto"/>
    </w:pPr>
    <w:rPr>
      <w:rFonts w:eastAsia="Malgun Gothic"/>
      <w:lang w:val="en-GB" w:eastAsia="ko-KR"/>
    </w:rPr>
  </w:style>
  <w:style w:type="character" w:customStyle="1" w:styleId="166">
    <w:name w:val="main text Char"/>
    <w:link w:val="165"/>
    <w:qFormat/>
    <w:uiPriority w:val="0"/>
    <w:rPr>
      <w:rFonts w:eastAsia="Malgun Gothic"/>
      <w:lang w:val="en-GB" w:eastAsia="ko-KR"/>
    </w:rPr>
  </w:style>
  <w:style w:type="character" w:customStyle="1" w:styleId="167">
    <w:name w:val="列出段落 Char1"/>
    <w:qFormat/>
    <w:locked/>
    <w:uiPriority w:val="34"/>
    <w:rPr>
      <w:rFonts w:ascii="Times New Roman" w:hAnsi="Times New Roman"/>
      <w:snapToGrid w:val="0"/>
      <w:sz w:val="21"/>
      <w:szCs w:val="21"/>
    </w:rPr>
  </w:style>
  <w:style w:type="character" w:customStyle="1" w:styleId="168">
    <w:name w:val="列表段落 字符1"/>
    <w:qFormat/>
    <w:locked/>
    <w:uiPriority w:val="34"/>
    <w:rPr>
      <w:rFonts w:eastAsia="Calibri"/>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4" Type="http://schemas.openxmlformats.org/officeDocument/2006/relationships/fontTable" Target="fontTable.xml"/><Relationship Id="rId63" Type="http://schemas.openxmlformats.org/officeDocument/2006/relationships/customXml" Target="../customXml/item6.xml"/><Relationship Id="rId62" Type="http://schemas.openxmlformats.org/officeDocument/2006/relationships/customXml" Target="../customXml/item5.xml"/><Relationship Id="rId61" Type="http://schemas.openxmlformats.org/officeDocument/2006/relationships/customXml" Target="../customXml/item4.xml"/><Relationship Id="rId60" Type="http://schemas.openxmlformats.org/officeDocument/2006/relationships/customXml" Target="../customXml/item3.xml"/><Relationship Id="rId6" Type="http://schemas.openxmlformats.org/officeDocument/2006/relationships/footer" Target="footer2.xml"/><Relationship Id="rId59" Type="http://schemas.openxmlformats.org/officeDocument/2006/relationships/customXml" Target="../customXml/item2.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35.png"/><Relationship Id="rId55" Type="http://schemas.openxmlformats.org/officeDocument/2006/relationships/image" Target="media/image34.png"/><Relationship Id="rId54" Type="http://schemas.openxmlformats.org/officeDocument/2006/relationships/image" Target="media/image33.png"/><Relationship Id="rId53" Type="http://schemas.openxmlformats.org/officeDocument/2006/relationships/image" Target="media/image32.wmf"/><Relationship Id="rId52" Type="http://schemas.openxmlformats.org/officeDocument/2006/relationships/oleObject" Target="embeddings/oleObject13.bin"/><Relationship Id="rId51" Type="http://schemas.openxmlformats.org/officeDocument/2006/relationships/image" Target="media/image31.png"/><Relationship Id="rId50" Type="http://schemas.openxmlformats.org/officeDocument/2006/relationships/image" Target="media/image30.wmf"/><Relationship Id="rId5" Type="http://schemas.openxmlformats.org/officeDocument/2006/relationships/footer" Target="footer1.xml"/><Relationship Id="rId49" Type="http://schemas.openxmlformats.org/officeDocument/2006/relationships/oleObject" Target="embeddings/oleObject12.bin"/><Relationship Id="rId48" Type="http://schemas.openxmlformats.org/officeDocument/2006/relationships/image" Target="media/image29.png"/><Relationship Id="rId47" Type="http://schemas.openxmlformats.org/officeDocument/2006/relationships/image" Target="media/image28.wmf"/><Relationship Id="rId46" Type="http://schemas.openxmlformats.org/officeDocument/2006/relationships/oleObject" Target="embeddings/oleObject11.bin"/><Relationship Id="rId45" Type="http://schemas.openxmlformats.org/officeDocument/2006/relationships/image" Target="media/image27.png"/><Relationship Id="rId44" Type="http://schemas.openxmlformats.org/officeDocument/2006/relationships/image" Target="media/image26.wmf"/><Relationship Id="rId43" Type="http://schemas.openxmlformats.org/officeDocument/2006/relationships/oleObject" Target="embeddings/oleObject10.bin"/><Relationship Id="rId42" Type="http://schemas.openxmlformats.org/officeDocument/2006/relationships/image" Target="media/image25.png"/><Relationship Id="rId41" Type="http://schemas.openxmlformats.org/officeDocument/2006/relationships/image" Target="media/image24.wmf"/><Relationship Id="rId40" Type="http://schemas.openxmlformats.org/officeDocument/2006/relationships/oleObject" Target="embeddings/oleObject9.bin"/><Relationship Id="rId4" Type="http://schemas.openxmlformats.org/officeDocument/2006/relationships/header" Target="header1.xml"/><Relationship Id="rId39" Type="http://schemas.openxmlformats.org/officeDocument/2006/relationships/image" Target="media/image23.png"/><Relationship Id="rId38" Type="http://schemas.openxmlformats.org/officeDocument/2006/relationships/image" Target="media/image22.wmf"/><Relationship Id="rId37" Type="http://schemas.openxmlformats.org/officeDocument/2006/relationships/oleObject" Target="embeddings/oleObject8.bin"/><Relationship Id="rId36" Type="http://schemas.openxmlformats.org/officeDocument/2006/relationships/image" Target="media/image21.png"/><Relationship Id="rId35" Type="http://schemas.openxmlformats.org/officeDocument/2006/relationships/image" Target="media/image20.wmf"/><Relationship Id="rId34" Type="http://schemas.openxmlformats.org/officeDocument/2006/relationships/oleObject" Target="embeddings/oleObject7.bin"/><Relationship Id="rId33" Type="http://schemas.openxmlformats.org/officeDocument/2006/relationships/image" Target="media/image19.png"/><Relationship Id="rId32" Type="http://schemas.openxmlformats.org/officeDocument/2006/relationships/image" Target="media/image18.wmf"/><Relationship Id="rId31" Type="http://schemas.openxmlformats.org/officeDocument/2006/relationships/oleObject" Target="embeddings/oleObject6.bin"/><Relationship Id="rId30" Type="http://schemas.openxmlformats.org/officeDocument/2006/relationships/image" Target="media/image17.png"/><Relationship Id="rId3" Type="http://schemas.openxmlformats.org/officeDocument/2006/relationships/footnotes" Target="footnotes.xml"/><Relationship Id="rId29" Type="http://schemas.openxmlformats.org/officeDocument/2006/relationships/image" Target="media/image16.wmf"/><Relationship Id="rId28" Type="http://schemas.openxmlformats.org/officeDocument/2006/relationships/oleObject" Target="embeddings/oleObject5.bin"/><Relationship Id="rId27" Type="http://schemas.openxmlformats.org/officeDocument/2006/relationships/image" Target="media/image15.png"/><Relationship Id="rId26" Type="http://schemas.openxmlformats.org/officeDocument/2006/relationships/image" Target="media/image14.wmf"/><Relationship Id="rId25" Type="http://schemas.openxmlformats.org/officeDocument/2006/relationships/oleObject" Target="embeddings/oleObject4.bin"/><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3.bin"/><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3CEE27-3093-4DA8-9F93-B3D24803785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28</Pages>
  <Words>9255</Words>
  <Characters>52759</Characters>
  <Lines>439</Lines>
  <Paragraphs>123</Paragraphs>
  <TotalTime>2</TotalTime>
  <ScaleCrop>false</ScaleCrop>
  <LinksUpToDate>false</LinksUpToDate>
  <CharactersWithSpaces>61891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2022-04-28T14:05:00Z</dcterms:created>
  <dc:creator>ZTE Corporation</dc:creator>
  <cp:lastModifiedBy>10240317</cp:lastModifiedBy>
  <cp:lastPrinted>2018-04-07T03:05:00Z</cp:lastPrinted>
  <dcterms:modified xsi:type="dcterms:W3CDTF">2022-09-30T10:49:38Z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